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68D9EC8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673E7E">
        <w:rPr>
          <w:bCs/>
          <w:noProof w:val="0"/>
          <w:sz w:val="24"/>
          <w:szCs w:val="24"/>
        </w:rPr>
        <w:t>7bis</w:t>
      </w:r>
      <w:r w:rsidRPr="00B266B0">
        <w:rPr>
          <w:bCs/>
          <w:noProof w:val="0"/>
          <w:sz w:val="24"/>
          <w:szCs w:val="24"/>
        </w:rPr>
        <w:tab/>
      </w:r>
      <w:r w:rsidR="009701A1" w:rsidRPr="009701A1">
        <w:rPr>
          <w:bCs/>
          <w:noProof w:val="0"/>
          <w:sz w:val="24"/>
          <w:szCs w:val="24"/>
        </w:rPr>
        <w:t>R2-2409017</w:t>
      </w:r>
    </w:p>
    <w:p w14:paraId="3723E1D3" w14:textId="26C2DD88" w:rsidR="005432D9" w:rsidRPr="00465587" w:rsidRDefault="00673E7E" w:rsidP="005432D9">
      <w:pPr>
        <w:pStyle w:val="Header"/>
        <w:tabs>
          <w:tab w:val="right" w:pos="9639"/>
        </w:tabs>
        <w:rPr>
          <w:bCs/>
          <w:sz w:val="24"/>
          <w:szCs w:val="24"/>
          <w:lang w:eastAsia="zh-CN"/>
        </w:rPr>
      </w:pPr>
      <w:r>
        <w:rPr>
          <w:bCs/>
          <w:sz w:val="24"/>
          <w:szCs w:val="24"/>
          <w:lang w:eastAsia="zh-CN"/>
        </w:rPr>
        <w:t>Hefei</w:t>
      </w:r>
      <w:r w:rsidR="000D3DFC" w:rsidRPr="000D3DFC">
        <w:rPr>
          <w:bCs/>
          <w:sz w:val="24"/>
          <w:szCs w:val="24"/>
          <w:lang w:eastAsia="zh-CN"/>
        </w:rPr>
        <w:t xml:space="preserve">, </w:t>
      </w:r>
      <w:r>
        <w:rPr>
          <w:bCs/>
          <w:sz w:val="24"/>
          <w:szCs w:val="24"/>
          <w:lang w:eastAsia="zh-CN"/>
        </w:rPr>
        <w:t>China</w:t>
      </w:r>
      <w:r w:rsidR="000D3DFC" w:rsidRPr="000D3DFC">
        <w:rPr>
          <w:bCs/>
          <w:sz w:val="24"/>
          <w:szCs w:val="24"/>
          <w:lang w:eastAsia="zh-CN"/>
        </w:rPr>
        <w:t>, 1</w:t>
      </w:r>
      <w:r>
        <w:rPr>
          <w:bCs/>
          <w:sz w:val="24"/>
          <w:szCs w:val="24"/>
          <w:lang w:eastAsia="zh-CN"/>
        </w:rPr>
        <w:t>4</w:t>
      </w:r>
      <w:r w:rsidR="000D3DFC" w:rsidRPr="000D3DFC">
        <w:rPr>
          <w:bCs/>
          <w:sz w:val="24"/>
          <w:szCs w:val="24"/>
          <w:lang w:eastAsia="zh-CN"/>
        </w:rPr>
        <w:t xml:space="preserve"> – </w:t>
      </w:r>
      <w:r>
        <w:rPr>
          <w:bCs/>
          <w:sz w:val="24"/>
          <w:szCs w:val="24"/>
          <w:lang w:eastAsia="zh-CN"/>
        </w:rPr>
        <w:t>18</w:t>
      </w:r>
      <w:r w:rsidR="000D3DFC" w:rsidRPr="000D3DFC">
        <w:rPr>
          <w:bCs/>
          <w:sz w:val="24"/>
          <w:szCs w:val="24"/>
          <w:lang w:eastAsia="zh-CN"/>
        </w:rPr>
        <w:t xml:space="preserve"> </w:t>
      </w:r>
      <w:r>
        <w:rPr>
          <w:bCs/>
          <w:sz w:val="24"/>
          <w:szCs w:val="24"/>
          <w:lang w:eastAsia="zh-CN"/>
        </w:rPr>
        <w:t>October</w:t>
      </w:r>
      <w:r w:rsidR="000D3DFC" w:rsidRPr="000D3DFC">
        <w:rPr>
          <w:bCs/>
          <w:sz w:val="24"/>
          <w:szCs w:val="24"/>
          <w:lang w:eastAsia="zh-CN"/>
        </w:rPr>
        <w:t xml:space="preserve"> 2024</w:t>
      </w:r>
      <w:r w:rsidR="005432D9">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737076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3E7E">
        <w:rPr>
          <w:rFonts w:cs="Arial"/>
          <w:b/>
          <w:bCs/>
          <w:sz w:val="24"/>
        </w:rPr>
        <w:t>8</w:t>
      </w:r>
      <w:r>
        <w:rPr>
          <w:rFonts w:cs="Arial"/>
          <w:b/>
          <w:bCs/>
          <w:sz w:val="24"/>
          <w:lang w:eastAsia="ja-JP"/>
        </w:rPr>
        <w:t>.</w:t>
      </w:r>
      <w:r w:rsidR="00673E7E">
        <w:rPr>
          <w:rFonts w:cs="Arial"/>
          <w:b/>
          <w:bCs/>
          <w:sz w:val="24"/>
          <w:lang w:eastAsia="ja-JP"/>
        </w:rPr>
        <w:t>7</w:t>
      </w:r>
      <w:r>
        <w:rPr>
          <w:rFonts w:cs="Arial"/>
          <w:b/>
          <w:bCs/>
          <w:sz w:val="24"/>
          <w:lang w:eastAsia="ja-JP"/>
        </w:rPr>
        <w:t>.</w:t>
      </w:r>
      <w:r w:rsidR="00673E7E">
        <w:rPr>
          <w:rFonts w:cs="Arial"/>
          <w:b/>
          <w:bCs/>
          <w:sz w:val="24"/>
          <w:lang w:eastAsia="ja-JP"/>
        </w:rPr>
        <w:t>4</w:t>
      </w:r>
      <w:r w:rsidR="007F598B">
        <w:rPr>
          <w:rFonts w:cs="Arial"/>
          <w:b/>
          <w:bCs/>
          <w:sz w:val="24"/>
          <w:lang w:eastAsia="ja-JP"/>
        </w:rPr>
        <w:t>.1</w:t>
      </w:r>
    </w:p>
    <w:p w14:paraId="73188B46" w14:textId="10C9D1A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73E7E">
        <w:rPr>
          <w:rFonts w:ascii="Arial" w:hAnsi="Arial" w:cs="Arial"/>
          <w:b/>
          <w:bCs/>
          <w:sz w:val="24"/>
        </w:rPr>
        <w:t>, Nokia Shanghai Bell</w:t>
      </w:r>
    </w:p>
    <w:p w14:paraId="553D264F" w14:textId="6CEDA256"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3116">
        <w:rPr>
          <w:rFonts w:ascii="Arial" w:hAnsi="Arial" w:cs="Arial"/>
          <w:b/>
          <w:bCs/>
          <w:sz w:val="24"/>
        </w:rPr>
        <w:t xml:space="preserve">LCP </w:t>
      </w:r>
      <w:r w:rsidR="00673E7E">
        <w:rPr>
          <w:rFonts w:ascii="Arial" w:hAnsi="Arial" w:cs="Arial"/>
          <w:b/>
          <w:bCs/>
          <w:sz w:val="24"/>
        </w:rPr>
        <w:t>Enhancements</w:t>
      </w:r>
    </w:p>
    <w:p w14:paraId="25F387E8" w14:textId="155E51F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3E7E" w:rsidRPr="006844CF">
        <w:rPr>
          <w:rFonts w:ascii="Arial" w:hAnsi="Arial" w:cs="Arial"/>
          <w:b/>
          <w:bCs/>
          <w:sz w:val="24"/>
          <w:lang w:val="en-US"/>
        </w:rPr>
        <w:t>NR_XR_Ph3-Core - Release 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9437A34" w14:textId="4DC51DA2" w:rsidR="001D5723" w:rsidRDefault="002D3B66" w:rsidP="009C7E89">
      <w:pPr>
        <w:spacing w:before="180"/>
        <w:rPr>
          <w:lang w:val="en-US" w:eastAsia="zh-CN"/>
        </w:rPr>
      </w:pPr>
      <w:r>
        <w:rPr>
          <w:rFonts w:hint="eastAsia"/>
          <w:lang w:val="en-US" w:eastAsia="zh-CN"/>
        </w:rPr>
        <w:t xml:space="preserve">The </w:t>
      </w:r>
      <w:r w:rsidR="00CC551E">
        <w:rPr>
          <w:rFonts w:hint="eastAsia"/>
          <w:lang w:val="en-US" w:eastAsia="zh-CN"/>
        </w:rPr>
        <w:t xml:space="preserve">updated </w:t>
      </w:r>
      <w:r w:rsidR="009E4F89">
        <w:rPr>
          <w:rFonts w:hint="eastAsia"/>
          <w:lang w:val="en-US" w:eastAsia="zh-CN"/>
        </w:rPr>
        <w:t>WID</w:t>
      </w:r>
      <w:r w:rsidR="00CC551E">
        <w:rPr>
          <w:rFonts w:hint="eastAsia"/>
          <w:lang w:val="en-US" w:eastAsia="zh-CN"/>
        </w:rPr>
        <w:t xml:space="preserve"> has included the following objectives for scheduling enhancements:</w:t>
      </w:r>
    </w:p>
    <w:tbl>
      <w:tblPr>
        <w:tblStyle w:val="TableGrid"/>
        <w:tblW w:w="0" w:type="auto"/>
        <w:tblLook w:val="04A0" w:firstRow="1" w:lastRow="0" w:firstColumn="1" w:lastColumn="0" w:noHBand="0" w:noVBand="1"/>
      </w:tblPr>
      <w:tblGrid>
        <w:gridCol w:w="9631"/>
      </w:tblGrid>
      <w:tr w:rsidR="00CC551E" w14:paraId="4D8F6627" w14:textId="77777777" w:rsidTr="00CC551E">
        <w:tc>
          <w:tcPr>
            <w:tcW w:w="9631" w:type="dxa"/>
          </w:tcPr>
          <w:p w14:paraId="3C72460A" w14:textId="77777777" w:rsidR="00CC551E" w:rsidRPr="00455FC2" w:rsidRDefault="00CC551E" w:rsidP="00CC551E">
            <w:pPr>
              <w:spacing w:after="160" w:line="278" w:lineRule="auto"/>
              <w:ind w:left="568" w:hanging="284"/>
              <w:rPr>
                <w:rFonts w:eastAsiaTheme="minorEastAsia"/>
                <w:kern w:val="2"/>
                <w:lang w:val="en-US"/>
              </w:rPr>
            </w:pPr>
            <w:r w:rsidRPr="00CC551E">
              <w:rPr>
                <w:rFonts w:asciiTheme="minorHAnsi" w:eastAsiaTheme="minorEastAsia" w:hAnsiTheme="minorHAnsi" w:cs="Arial"/>
                <w:kern w:val="2"/>
                <w:sz w:val="24"/>
                <w:szCs w:val="24"/>
                <w:lang w:val="en-US"/>
              </w:rPr>
              <w:t>-</w:t>
            </w:r>
            <w:r w:rsidRPr="00455FC2">
              <w:rPr>
                <w:rFonts w:eastAsiaTheme="minorEastAsia"/>
                <w:kern w:val="2"/>
                <w:lang w:val="en-US"/>
              </w:rPr>
              <w:tab/>
              <w:t>Specify Enhancements for support of UL scheduling to enable high XR capacity while meeting delay requirements/avoiding too late PDUs, as follows [RAN2]:</w:t>
            </w:r>
          </w:p>
          <w:p w14:paraId="06F5BF15" w14:textId="77777777" w:rsidR="00CC551E" w:rsidRPr="00455FC2" w:rsidRDefault="00CC551E" w:rsidP="00CC551E">
            <w:pPr>
              <w:spacing w:after="160" w:line="278" w:lineRule="auto"/>
              <w:ind w:left="851" w:hanging="284"/>
              <w:rPr>
                <w:rFonts w:eastAsiaTheme="minorEastAsia"/>
                <w:kern w:val="2"/>
                <w:lang w:val="en-US"/>
              </w:rPr>
            </w:pPr>
            <w:r w:rsidRPr="00455FC2">
              <w:rPr>
                <w:rFonts w:eastAsiaTheme="minorEastAsia"/>
                <w:kern w:val="2"/>
                <w:highlight w:val="yellow"/>
                <w:lang w:val="en-US"/>
              </w:rPr>
              <w:t>-</w:t>
            </w:r>
            <w:r w:rsidRPr="00455FC2">
              <w:rPr>
                <w:rFonts w:eastAsiaTheme="minorEastAsia"/>
                <w:kern w:val="2"/>
                <w:highlight w:val="yellow"/>
                <w:lang w:val="en-US"/>
              </w:rPr>
              <w:tab/>
              <w:t xml:space="preserve">Specify additional Logical Channel priority handling using delay/deadline information of </w:t>
            </w:r>
            <w:proofErr w:type="gramStart"/>
            <w:r w:rsidRPr="00455FC2">
              <w:rPr>
                <w:rFonts w:eastAsiaTheme="minorEastAsia"/>
                <w:kern w:val="2"/>
                <w:highlight w:val="yellow"/>
                <w:lang w:val="en-US"/>
              </w:rPr>
              <w:t>packets;</w:t>
            </w:r>
            <w:proofErr w:type="gramEnd"/>
          </w:p>
          <w:p w14:paraId="7AD80D9E" w14:textId="0BAFF663" w:rsidR="00CC551E" w:rsidRDefault="00CC551E" w:rsidP="00CC551E">
            <w:pPr>
              <w:spacing w:after="160" w:line="278" w:lineRule="auto"/>
              <w:ind w:left="851" w:hanging="284"/>
              <w:rPr>
                <w:lang w:val="en-US"/>
              </w:rPr>
            </w:pPr>
            <w:r w:rsidRPr="00455FC2">
              <w:rPr>
                <w:rFonts w:eastAsiaTheme="minorEastAsia"/>
                <w:kern w:val="2"/>
                <w:lang w:val="en-US"/>
              </w:rPr>
              <w:t>-</w:t>
            </w:r>
            <w:r w:rsidRPr="00455FC2">
              <w:rPr>
                <w:rFonts w:eastAsiaTheme="minorEastAsia"/>
                <w:kern w:val="2"/>
                <w:lang w:val="en-US"/>
              </w:rPr>
              <w:tab/>
              <w:t>Specify enhanced DSR (Delay Status Report) reporting with multiple pairs of remaining time and buffer size for an LCG.</w:t>
            </w:r>
          </w:p>
        </w:tc>
      </w:tr>
    </w:tbl>
    <w:p w14:paraId="2AD75667" w14:textId="0B538304" w:rsidR="00673E7E" w:rsidRPr="006844CF" w:rsidRDefault="00CC551E" w:rsidP="0049385F">
      <w:pPr>
        <w:spacing w:before="240"/>
        <w:rPr>
          <w:lang w:val="en-US"/>
        </w:rPr>
      </w:pPr>
      <w:r w:rsidRPr="006844CF">
        <w:rPr>
          <w:lang w:val="en-US"/>
        </w:rPr>
        <w:t>In this contribution we discuss some of the FFSs related to delay-aware LCP enhancements</w:t>
      </w:r>
      <w:r w:rsidR="0049385F">
        <w:rPr>
          <w:rFonts w:hint="eastAsia"/>
          <w:lang w:val="en-US" w:eastAsia="zh-CN"/>
        </w:rPr>
        <w:t xml:space="preserve"> based on t</w:t>
      </w:r>
      <w:r w:rsidR="00673E7E" w:rsidRPr="632CA130">
        <w:rPr>
          <w:lang w:val="en-US"/>
        </w:rPr>
        <w:t>he following agreements in RAN2 #12</w:t>
      </w:r>
      <w:r w:rsidR="00D73A95">
        <w:rPr>
          <w:lang w:val="en-US"/>
        </w:rPr>
        <w:t>6</w:t>
      </w:r>
      <w:r w:rsidR="00673E7E" w:rsidRPr="632CA130">
        <w:rPr>
          <w:lang w:val="en-US"/>
        </w:rPr>
        <w:t xml:space="preserve">: </w:t>
      </w:r>
    </w:p>
    <w:tbl>
      <w:tblPr>
        <w:tblStyle w:val="TableGrid"/>
        <w:tblW w:w="0" w:type="auto"/>
        <w:tblLook w:val="04A0" w:firstRow="1" w:lastRow="0" w:firstColumn="1" w:lastColumn="0" w:noHBand="0" w:noVBand="1"/>
      </w:tblPr>
      <w:tblGrid>
        <w:gridCol w:w="9631"/>
      </w:tblGrid>
      <w:tr w:rsidR="00673E7E" w:rsidRPr="006844CF" w14:paraId="7912F76B" w14:textId="77777777" w:rsidTr="632CA130">
        <w:tc>
          <w:tcPr>
            <w:tcW w:w="9631" w:type="dxa"/>
          </w:tcPr>
          <w:p w14:paraId="3D3D0CFA" w14:textId="2FFB17E2" w:rsidR="2799FF82" w:rsidRDefault="2799FF82" w:rsidP="632CA130">
            <w:pPr>
              <w:spacing w:after="0"/>
              <w:jc w:val="both"/>
              <w:rPr>
                <w:rFonts w:eastAsia="Times New Roman"/>
                <w:color w:val="000000" w:themeColor="text1"/>
                <w:lang w:val="en-US"/>
              </w:rPr>
            </w:pPr>
            <w:r w:rsidRPr="632CA130">
              <w:rPr>
                <w:rStyle w:val="normaltextrun"/>
                <w:rFonts w:eastAsia="Times New Roman"/>
                <w:b/>
                <w:bCs/>
                <w:color w:val="000000" w:themeColor="text1"/>
                <w:lang w:val="en-US"/>
              </w:rPr>
              <w:t>LCP enhancements – LCH prioritization</w:t>
            </w:r>
          </w:p>
          <w:p w14:paraId="24DE53B2" w14:textId="2437E8DF" w:rsidR="2799FF82" w:rsidRPr="00765838" w:rsidRDefault="2799FF82" w:rsidP="00765838">
            <w:pPr>
              <w:pStyle w:val="paragraph"/>
              <w:numPr>
                <w:ilvl w:val="0"/>
                <w:numId w:val="23"/>
              </w:numPr>
              <w:spacing w:before="0" w:beforeAutospacing="0" w:after="0" w:afterAutospacing="0"/>
              <w:jc w:val="both"/>
              <w:textAlignment w:val="baseline"/>
              <w:rPr>
                <w:b/>
                <w:bCs/>
                <w:sz w:val="20"/>
                <w:szCs w:val="20"/>
              </w:rPr>
            </w:pPr>
            <w:r w:rsidRPr="00765838">
              <w:rPr>
                <w:b/>
                <w:bCs/>
                <w:sz w:val="20"/>
                <w:szCs w:val="20"/>
              </w:rPr>
              <w:t xml:space="preserve">Delay-aware LCP enhancement to resolve the issue of data with low remaining time being delayed due to data from other LCHs with no delay critical data is supported in Rel-19 XR. </w:t>
            </w:r>
          </w:p>
          <w:p w14:paraId="01713339" w14:textId="0CFF31B2" w:rsidR="2799FF82" w:rsidRPr="00765838" w:rsidRDefault="2799FF82" w:rsidP="00765838">
            <w:pPr>
              <w:pStyle w:val="paragraph"/>
              <w:numPr>
                <w:ilvl w:val="0"/>
                <w:numId w:val="23"/>
              </w:numPr>
              <w:spacing w:before="0" w:beforeAutospacing="0" w:after="0" w:afterAutospacing="0"/>
              <w:jc w:val="both"/>
              <w:textAlignment w:val="baseline"/>
              <w:rPr>
                <w:b/>
                <w:bCs/>
                <w:sz w:val="20"/>
                <w:szCs w:val="20"/>
              </w:rPr>
            </w:pPr>
            <w:r w:rsidRPr="00765838">
              <w:rPr>
                <w:b/>
                <w:bCs/>
                <w:sz w:val="20"/>
                <w:szCs w:val="20"/>
              </w:rPr>
              <w:t>The solution should consider impact on UE complexity (as already indicated in SI objective description)</w:t>
            </w:r>
          </w:p>
          <w:p w14:paraId="315FB4A1" w14:textId="47E449E6" w:rsidR="2799FF82" w:rsidRPr="00765838" w:rsidRDefault="2799FF82" w:rsidP="00765838">
            <w:pPr>
              <w:pStyle w:val="paragraph"/>
              <w:numPr>
                <w:ilvl w:val="0"/>
                <w:numId w:val="23"/>
              </w:numPr>
              <w:spacing w:before="0" w:beforeAutospacing="0" w:after="0" w:afterAutospacing="0"/>
              <w:jc w:val="both"/>
              <w:textAlignment w:val="baseline"/>
              <w:rPr>
                <w:b/>
                <w:bCs/>
                <w:sz w:val="20"/>
                <w:szCs w:val="20"/>
              </w:rPr>
            </w:pPr>
            <w:r w:rsidRPr="00765838">
              <w:rPr>
                <w:b/>
                <w:bCs/>
                <w:sz w:val="20"/>
                <w:szCs w:val="20"/>
              </w:rPr>
              <w:t>For delay-aware LCP enhancement, RAN2 considers the following option to override/adjust the priority of LCH based on delay/deadline information as a baseline:</w:t>
            </w:r>
          </w:p>
          <w:p w14:paraId="2F558E05" w14:textId="3B253B3B" w:rsidR="2799FF82" w:rsidRPr="00765838" w:rsidRDefault="2799FF82" w:rsidP="006B771C">
            <w:pPr>
              <w:pStyle w:val="paragraph"/>
              <w:numPr>
                <w:ilvl w:val="1"/>
                <w:numId w:val="23"/>
              </w:numPr>
              <w:spacing w:before="0" w:beforeAutospacing="0" w:after="0" w:afterAutospacing="0"/>
              <w:jc w:val="both"/>
              <w:textAlignment w:val="baseline"/>
              <w:rPr>
                <w:b/>
                <w:bCs/>
                <w:sz w:val="20"/>
                <w:szCs w:val="20"/>
              </w:rPr>
            </w:pPr>
            <w:r w:rsidRPr="00765838">
              <w:rPr>
                <w:b/>
                <w:bCs/>
                <w:sz w:val="20"/>
                <w:szCs w:val="20"/>
              </w:rPr>
              <w:t>Use additional priority configured to LCHs in case of these LCHs with delay-critical data</w:t>
            </w:r>
          </w:p>
          <w:p w14:paraId="219C45AD" w14:textId="77777777" w:rsidR="00673E7E" w:rsidRDefault="2799FF82" w:rsidP="009C7E89">
            <w:pPr>
              <w:pStyle w:val="paragraph"/>
              <w:numPr>
                <w:ilvl w:val="0"/>
                <w:numId w:val="23"/>
              </w:numPr>
              <w:spacing w:before="0" w:beforeAutospacing="0" w:after="0" w:afterAutospacing="0"/>
              <w:jc w:val="both"/>
              <w:textAlignment w:val="baseline"/>
              <w:rPr>
                <w:b/>
                <w:bCs/>
                <w:sz w:val="20"/>
                <w:szCs w:val="20"/>
              </w:rPr>
            </w:pPr>
            <w:r w:rsidRPr="00765838">
              <w:rPr>
                <w:b/>
                <w:bCs/>
                <w:sz w:val="20"/>
                <w:szCs w:val="20"/>
              </w:rPr>
              <w:t>FFS whether the priority only applies to delay-critical data within the LCH or for the whole LCH</w:t>
            </w:r>
          </w:p>
          <w:p w14:paraId="57D229F0" w14:textId="2205B105" w:rsidR="009C7E89" w:rsidRPr="009C7E89" w:rsidRDefault="009C7E89" w:rsidP="009C7E89">
            <w:pPr>
              <w:pStyle w:val="Agreement"/>
              <w:numPr>
                <w:ilvl w:val="0"/>
                <w:numId w:val="23"/>
              </w:numPr>
              <w:overflowPunct/>
              <w:autoSpaceDE/>
              <w:autoSpaceDN/>
              <w:adjustRightInd/>
              <w:textAlignment w:val="auto"/>
              <w:rPr>
                <w:rFonts w:ascii="Times New Roman" w:hAnsi="Times New Roman"/>
              </w:rPr>
            </w:pPr>
            <w:r w:rsidRPr="009C7E89">
              <w:rPr>
                <w:rFonts w:ascii="Times New Roman" w:hAnsi="Times New Roman"/>
              </w:rPr>
              <w:t>LCP prioritization within a logical channel will not be considered in RAN2 discussions</w:t>
            </w:r>
          </w:p>
          <w:p w14:paraId="5E763D1A" w14:textId="725BBBCE" w:rsidR="00673E7E" w:rsidRPr="009C7E89" w:rsidRDefault="009C7E89" w:rsidP="009C7E89">
            <w:pPr>
              <w:pStyle w:val="Agreement"/>
              <w:numPr>
                <w:ilvl w:val="0"/>
                <w:numId w:val="23"/>
              </w:numPr>
              <w:overflowPunct/>
              <w:autoSpaceDE/>
              <w:autoSpaceDN/>
              <w:adjustRightInd/>
              <w:textAlignment w:val="auto"/>
            </w:pPr>
            <w:r w:rsidRPr="009C7E89">
              <w:rPr>
                <w:rFonts w:ascii="Times New Roman" w:hAnsi="Times New Roman"/>
              </w:rPr>
              <w:t>FFS whether a separate remaining time threshold can be configured for delay aware LCP (i.e. different from the one used for DSR).</w:t>
            </w:r>
          </w:p>
        </w:tc>
      </w:tr>
    </w:tbl>
    <w:p w14:paraId="7D484B6E" w14:textId="2003D86E" w:rsidR="009339CB" w:rsidRDefault="009339CB" w:rsidP="009339CB">
      <w:pPr>
        <w:pStyle w:val="Heading1"/>
      </w:pPr>
      <w:r w:rsidRPr="006E13D1">
        <w:t>2</w:t>
      </w:r>
      <w:r w:rsidRPr="006E13D1">
        <w:tab/>
      </w:r>
      <w:r w:rsidR="00673E7E">
        <w:t>Discussion</w:t>
      </w:r>
    </w:p>
    <w:p w14:paraId="6D3B2715" w14:textId="77777777" w:rsidR="0026263B" w:rsidRPr="0026263B" w:rsidRDefault="0026263B" w:rsidP="00271527">
      <w:pPr>
        <w:jc w:val="both"/>
        <w:rPr>
          <w:lang w:val="en-US"/>
        </w:rPr>
      </w:pPr>
      <w:r w:rsidRPr="0026263B">
        <w:t>In WG meeting #126, RAN2 agreed to use additional priority configured to LCHs in case of LCHs with delay-critical data. The following FFSs on LCH prioritization were identified:</w:t>
      </w:r>
      <w:r w:rsidRPr="0026263B">
        <w:rPr>
          <w:lang w:val="en-US"/>
        </w:rPr>
        <w:t> </w:t>
      </w:r>
    </w:p>
    <w:p w14:paraId="115752A2" w14:textId="77777777" w:rsidR="0026263B" w:rsidRPr="0026263B" w:rsidRDefault="0026263B" w:rsidP="00271527">
      <w:pPr>
        <w:numPr>
          <w:ilvl w:val="0"/>
          <w:numId w:val="26"/>
        </w:numPr>
        <w:jc w:val="both"/>
        <w:rPr>
          <w:lang w:val="en-US"/>
        </w:rPr>
      </w:pPr>
      <w:r w:rsidRPr="0026263B">
        <w:t>whether the priority only applies to delay-critical data within the LCH or for the whole LCH</w:t>
      </w:r>
      <w:r w:rsidRPr="0026263B">
        <w:rPr>
          <w:lang w:val="en-US"/>
        </w:rPr>
        <w:t> </w:t>
      </w:r>
    </w:p>
    <w:p w14:paraId="5E09CA05" w14:textId="1CB97EEE" w:rsidR="0026263B" w:rsidRPr="0026263B" w:rsidRDefault="0026263B" w:rsidP="00271527">
      <w:pPr>
        <w:numPr>
          <w:ilvl w:val="0"/>
          <w:numId w:val="27"/>
        </w:numPr>
        <w:jc w:val="both"/>
        <w:rPr>
          <w:lang w:val="en-US"/>
        </w:rPr>
      </w:pPr>
      <w:r w:rsidRPr="0026263B">
        <w:t>whether a separate remaining time threshold can be configured for delay aware LCP (i.e. different from the one used for DSR)</w:t>
      </w:r>
      <w:r w:rsidRPr="0026263B">
        <w:rPr>
          <w:lang w:val="en-US"/>
        </w:rPr>
        <w:t> </w:t>
      </w:r>
    </w:p>
    <w:p w14:paraId="086D704E" w14:textId="77777777" w:rsidR="00EA327C" w:rsidRDefault="0026263B" w:rsidP="00271527">
      <w:pPr>
        <w:jc w:val="both"/>
        <w:rPr>
          <w:lang w:val="en-US"/>
        </w:rPr>
      </w:pPr>
      <w:r w:rsidRPr="0026263B">
        <w:t>On the first FFS, the agreement that “LCP prioritization within a logical channel will not be considered in RAN2 discussions” in practices rules out the possibility to only apply the LCH priority to delay-critical data within the LCH.</w:t>
      </w:r>
      <w:r w:rsidRPr="0026263B">
        <w:rPr>
          <w:lang w:val="en-US"/>
        </w:rPr>
        <w:t> </w:t>
      </w:r>
    </w:p>
    <w:p w14:paraId="3D052685" w14:textId="021C080C" w:rsidR="0026263B" w:rsidRDefault="0026263B" w:rsidP="00271527">
      <w:pPr>
        <w:jc w:val="both"/>
        <w:rPr>
          <w:lang w:val="en-US"/>
        </w:rPr>
      </w:pPr>
      <w:r w:rsidRPr="0026263B">
        <w:rPr>
          <w:b/>
          <w:bCs/>
        </w:rPr>
        <w:t>Proposal 1</w:t>
      </w:r>
      <w:r w:rsidRPr="0026263B">
        <w:t>: the additional priority configured to LCHs in case of LCHs with delay-critical data is applied to the whole LCH. </w:t>
      </w:r>
      <w:r w:rsidRPr="0026263B">
        <w:rPr>
          <w:lang w:val="en-US"/>
        </w:rPr>
        <w:t> </w:t>
      </w:r>
    </w:p>
    <w:p w14:paraId="7D4BE4D4" w14:textId="28F2ACB9" w:rsidR="00B67C84" w:rsidRDefault="00B67C84" w:rsidP="00271527">
      <w:pPr>
        <w:jc w:val="both"/>
        <w:rPr>
          <w:lang w:val="en-US"/>
        </w:rPr>
      </w:pPr>
      <w:r>
        <w:rPr>
          <w:lang w:val="en-US"/>
        </w:rPr>
        <w:lastRenderedPageBreak/>
        <w:t xml:space="preserve">Besides, it could be enough to decide whether to use the adjusted priority for a LCH only upon initiation of the LCP procedure based </w:t>
      </w:r>
      <w:r w:rsidR="00A62A6D">
        <w:rPr>
          <w:lang w:val="en-US"/>
        </w:rPr>
        <w:t xml:space="preserve">on </w:t>
      </w:r>
      <w:r>
        <w:rPr>
          <w:lang w:val="en-US"/>
        </w:rPr>
        <w:t xml:space="preserve">whether there is any data that is with remaining time below the configure threshold for LCH priority adjustment.  To simplify the LCP procedure, no further priority change for any LCH during the LCP procedure, even if the data </w:t>
      </w:r>
      <w:r w:rsidR="005E49E2">
        <w:rPr>
          <w:lang w:val="en-US"/>
        </w:rPr>
        <w:t xml:space="preserve">whose remaining time was below the configured threshold </w:t>
      </w:r>
      <w:r>
        <w:rPr>
          <w:lang w:val="en-US"/>
        </w:rPr>
        <w:t>for some LCH has been all included</w:t>
      </w:r>
      <w:r w:rsidR="005E49E2">
        <w:rPr>
          <w:lang w:val="en-US"/>
        </w:rPr>
        <w:t xml:space="preserve">, </w:t>
      </w:r>
      <w:r>
        <w:rPr>
          <w:lang w:val="en-US"/>
        </w:rPr>
        <w:t xml:space="preserve">or there is some other LCH with new data </w:t>
      </w:r>
      <w:r w:rsidR="005E49E2">
        <w:rPr>
          <w:lang w:val="en-US"/>
        </w:rPr>
        <w:t>whose</w:t>
      </w:r>
      <w:r>
        <w:rPr>
          <w:lang w:val="en-US"/>
        </w:rPr>
        <w:t xml:space="preserve"> remaining time becomes below threshold.</w:t>
      </w:r>
    </w:p>
    <w:p w14:paraId="03C609AE" w14:textId="77777777" w:rsidR="00EB78FF" w:rsidRDefault="00B32200" w:rsidP="00271527">
      <w:pPr>
        <w:jc w:val="both"/>
        <w:rPr>
          <w:lang w:val="en-US" w:eastAsia="zh-CN"/>
        </w:rPr>
      </w:pPr>
      <w:r w:rsidRPr="00511040">
        <w:rPr>
          <w:b/>
          <w:bCs/>
          <w:lang w:val="en-US"/>
        </w:rPr>
        <w:t>Proposal 2</w:t>
      </w:r>
      <w:r>
        <w:rPr>
          <w:lang w:val="en-US"/>
        </w:rPr>
        <w:t>: which priority is to be used for a LCH is decided only upon initiation of the LCP procedure based on whether there is any data that is with remaining time below the configure threshold for LCH priority adjustment, without further change during the LCP procedure.</w:t>
      </w:r>
      <w:r w:rsidR="00EB78FF">
        <w:rPr>
          <w:rFonts w:hint="eastAsia"/>
          <w:lang w:val="en-US" w:eastAsia="zh-CN"/>
        </w:rPr>
        <w:t xml:space="preserve"> </w:t>
      </w:r>
    </w:p>
    <w:p w14:paraId="09A380A8" w14:textId="1E321E6D" w:rsidR="0026263B" w:rsidRPr="0026263B" w:rsidRDefault="0026263B" w:rsidP="00271527">
      <w:pPr>
        <w:jc w:val="both"/>
        <w:rPr>
          <w:lang w:val="en-US"/>
        </w:rPr>
      </w:pPr>
      <w:r w:rsidRPr="0026263B">
        <w:t>On the second FFS, DSR is likely triggered before an UL grant is issued and LCP is performed. Therefore, we think that there could be benefits if the remaining time threshold(s) used for delay-aware LCP is different (e.g., smaller) than the remaining time threshold used for triggering the DSR. It should also be noticed that a UE supporting delay-aware LCP may not necessarily support DSR, which would anyway require separate thresholds for DSR triggering and for delay-aware LCP.</w:t>
      </w:r>
    </w:p>
    <w:p w14:paraId="608B5351" w14:textId="56161920" w:rsidR="0026263B" w:rsidRPr="0026263B" w:rsidRDefault="0026263B" w:rsidP="00271527">
      <w:pPr>
        <w:jc w:val="both"/>
        <w:rPr>
          <w:lang w:val="en-US"/>
        </w:rPr>
      </w:pPr>
      <w:r w:rsidRPr="0026263B">
        <w:rPr>
          <w:b/>
          <w:bCs/>
        </w:rPr>
        <w:t xml:space="preserve">Proposal </w:t>
      </w:r>
      <w:r w:rsidR="00F738BD">
        <w:rPr>
          <w:b/>
          <w:bCs/>
        </w:rPr>
        <w:t>3</w:t>
      </w:r>
      <w:r w:rsidRPr="0026263B">
        <w:t xml:space="preserve">: support configuration of separate remaining time threshold(s) for delay-aware LCP (i.e. </w:t>
      </w:r>
      <w:r w:rsidR="00AF6474">
        <w:t>no dependenc</w:t>
      </w:r>
      <w:r w:rsidR="005E49E2">
        <w:t>y</w:t>
      </w:r>
      <w:r w:rsidR="00AF6474">
        <w:t xml:space="preserve"> on </w:t>
      </w:r>
      <w:r w:rsidRPr="0026263B">
        <w:t>the one used for DSR triggering). </w:t>
      </w:r>
      <w:r w:rsidRPr="0026263B">
        <w:rPr>
          <w:lang w:val="en-US"/>
        </w:rPr>
        <w:t> </w:t>
      </w:r>
    </w:p>
    <w:p w14:paraId="5C0843A9" w14:textId="77777777" w:rsidR="0026263B" w:rsidRPr="0026263B" w:rsidRDefault="0026263B" w:rsidP="00271527">
      <w:pPr>
        <w:jc w:val="both"/>
        <w:rPr>
          <w:lang w:val="en-US"/>
        </w:rPr>
      </w:pPr>
      <w:r w:rsidRPr="0026263B">
        <w:t>Related to configuration of the additional LCH priority for LCHs with delay-critical data, in our views, it could be beneficial to define multiple remaining time thresholds, and corresponding LCH priorities. It would assist the UE to manage the LCHs priorities as LCHs will be sorted based on their remaining time values. </w:t>
      </w:r>
      <w:r w:rsidRPr="0026263B">
        <w:rPr>
          <w:lang w:val="en-US"/>
        </w:rPr>
        <w:t> </w:t>
      </w:r>
    </w:p>
    <w:p w14:paraId="588F1870" w14:textId="204A6FC3" w:rsidR="008205F3" w:rsidRDefault="0026263B" w:rsidP="00B548E8">
      <w:pPr>
        <w:jc w:val="both"/>
      </w:pPr>
      <w:r w:rsidRPr="0026263B">
        <w:rPr>
          <w:b/>
          <w:bCs/>
        </w:rPr>
        <w:t xml:space="preserve">Proposal </w:t>
      </w:r>
      <w:r w:rsidR="00B32200">
        <w:rPr>
          <w:b/>
          <w:bCs/>
        </w:rPr>
        <w:t>4</w:t>
      </w:r>
      <w:r w:rsidRPr="0026263B">
        <w:t>: Support configuration of multiple remaining time thresholds and corresponding LCH priorit</w:t>
      </w:r>
      <w:r w:rsidR="00D83C14">
        <w:t>i</w:t>
      </w:r>
      <w:r w:rsidRPr="0026263B">
        <w:t>es per LCH for delay-aware LCP. </w:t>
      </w:r>
      <w:r w:rsidRPr="0026263B">
        <w:rPr>
          <w:lang w:val="en-US"/>
        </w:rPr>
        <w:t> </w:t>
      </w:r>
    </w:p>
    <w:p w14:paraId="69B7B8E6" w14:textId="69E07FC9" w:rsidR="009339CB" w:rsidRPr="006E13D1" w:rsidRDefault="005A13AB" w:rsidP="009339CB">
      <w:pPr>
        <w:pStyle w:val="Heading1"/>
      </w:pPr>
      <w:r>
        <w:t>3</w:t>
      </w:r>
      <w:r w:rsidR="009339CB" w:rsidRPr="006E13D1">
        <w:tab/>
      </w:r>
      <w:r w:rsidR="009339CB">
        <w:t>Conclusion</w:t>
      </w:r>
    </w:p>
    <w:p w14:paraId="1D62E457" w14:textId="77777777" w:rsidR="00B32200" w:rsidRDefault="00B32200" w:rsidP="009339CB">
      <w:r>
        <w:t>In this contribution, we discussed the remaining issues on LCP enhancements for XR with the following proposals made:</w:t>
      </w:r>
    </w:p>
    <w:p w14:paraId="08C48874" w14:textId="77777777" w:rsidR="00B32200" w:rsidRDefault="00B32200" w:rsidP="00B32200">
      <w:pPr>
        <w:jc w:val="both"/>
        <w:rPr>
          <w:lang w:val="en-US"/>
        </w:rPr>
      </w:pPr>
      <w:r w:rsidRPr="0026263B">
        <w:rPr>
          <w:b/>
          <w:bCs/>
        </w:rPr>
        <w:t>Proposal 1</w:t>
      </w:r>
      <w:r w:rsidRPr="0026263B">
        <w:t>: the additional priority configured to LCHs in case of LCHs with delay-critical data is applied to the whole LCH. </w:t>
      </w:r>
      <w:r w:rsidRPr="0026263B">
        <w:rPr>
          <w:lang w:val="en-US"/>
        </w:rPr>
        <w:t> </w:t>
      </w:r>
    </w:p>
    <w:p w14:paraId="234A92B6" w14:textId="1FF38076" w:rsidR="00B32200" w:rsidRDefault="00B32200" w:rsidP="00B32200">
      <w:pPr>
        <w:jc w:val="both"/>
        <w:rPr>
          <w:lang w:val="en-US"/>
        </w:rPr>
      </w:pPr>
      <w:r w:rsidRPr="00511040">
        <w:rPr>
          <w:b/>
          <w:bCs/>
          <w:lang w:val="en-US"/>
        </w:rPr>
        <w:t>Proposal 2</w:t>
      </w:r>
      <w:r>
        <w:rPr>
          <w:lang w:val="en-US"/>
        </w:rPr>
        <w:t>: which priority is to be used for a LCH is decided only upon initiation of the LCP procedure based on whether there is any data that is with remaining time below the configure threshold for LCH priority adjustment, without further change during the LCP procedure.</w:t>
      </w:r>
    </w:p>
    <w:p w14:paraId="47E738BE" w14:textId="5B93FCA4" w:rsidR="00B32200" w:rsidRPr="0026263B" w:rsidRDefault="00B32200" w:rsidP="00B32200">
      <w:pPr>
        <w:jc w:val="both"/>
        <w:rPr>
          <w:lang w:val="en-US"/>
        </w:rPr>
      </w:pPr>
      <w:r w:rsidRPr="0026263B">
        <w:rPr>
          <w:b/>
          <w:bCs/>
        </w:rPr>
        <w:t xml:space="preserve">Proposal </w:t>
      </w:r>
      <w:r>
        <w:rPr>
          <w:b/>
          <w:bCs/>
        </w:rPr>
        <w:t>3</w:t>
      </w:r>
      <w:r w:rsidRPr="0026263B">
        <w:t xml:space="preserve">: support configuration of separate remaining time threshold(s) for delay-aware LCP (i.e. </w:t>
      </w:r>
      <w:r>
        <w:t>no dependenc</w:t>
      </w:r>
      <w:r w:rsidR="005E49E2">
        <w:t>y</w:t>
      </w:r>
      <w:r>
        <w:t xml:space="preserve"> on </w:t>
      </w:r>
      <w:r w:rsidRPr="0026263B">
        <w:t>the one used for DSR triggering). </w:t>
      </w:r>
      <w:r w:rsidRPr="0026263B">
        <w:rPr>
          <w:lang w:val="en-US"/>
        </w:rPr>
        <w:t> </w:t>
      </w:r>
    </w:p>
    <w:p w14:paraId="35F222F4" w14:textId="321BBA9C" w:rsidR="00080512" w:rsidRPr="00A209D6" w:rsidRDefault="00B32200" w:rsidP="00BF705F">
      <w:pPr>
        <w:jc w:val="both"/>
      </w:pPr>
      <w:r w:rsidRPr="0026263B">
        <w:rPr>
          <w:b/>
          <w:bCs/>
        </w:rPr>
        <w:t xml:space="preserve">Proposal </w:t>
      </w:r>
      <w:r>
        <w:rPr>
          <w:b/>
          <w:bCs/>
        </w:rPr>
        <w:t>4</w:t>
      </w:r>
      <w:r w:rsidRPr="0026263B">
        <w:t>: Support configuration of multiple remaining time thresholds and corresponding LCH priorities per LCH for delay-aware LCP.</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9CB62" w14:textId="77777777" w:rsidR="00DF0344" w:rsidRDefault="00DF0344">
      <w:r>
        <w:separator/>
      </w:r>
    </w:p>
  </w:endnote>
  <w:endnote w:type="continuationSeparator" w:id="0">
    <w:p w14:paraId="5DC475A7" w14:textId="77777777" w:rsidR="00DF0344" w:rsidRDefault="00DF0344">
      <w:r>
        <w:continuationSeparator/>
      </w:r>
    </w:p>
  </w:endnote>
  <w:endnote w:type="continuationNotice" w:id="1">
    <w:p w14:paraId="0FF69989" w14:textId="77777777" w:rsidR="00DF0344" w:rsidRDefault="00DF03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BFE28" w14:textId="77777777" w:rsidR="000D4EDD" w:rsidRDefault="000D4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E95DE" w14:textId="77777777" w:rsidR="000D4EDD" w:rsidRDefault="000D4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0712C" w14:textId="77777777" w:rsidR="000D4EDD" w:rsidRDefault="000D4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53B445" w14:textId="77777777" w:rsidR="00DF0344" w:rsidRDefault="00DF0344">
      <w:r>
        <w:separator/>
      </w:r>
    </w:p>
  </w:footnote>
  <w:footnote w:type="continuationSeparator" w:id="0">
    <w:p w14:paraId="09C8497A" w14:textId="77777777" w:rsidR="00DF0344" w:rsidRDefault="00DF0344">
      <w:r>
        <w:continuationSeparator/>
      </w:r>
    </w:p>
  </w:footnote>
  <w:footnote w:type="continuationNotice" w:id="1">
    <w:p w14:paraId="1441C7DA" w14:textId="77777777" w:rsidR="00DF0344" w:rsidRDefault="00DF03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2D00F" w14:textId="77777777" w:rsidR="000D4EDD" w:rsidRDefault="000D4E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171AE" w14:textId="77777777" w:rsidR="000D4EDD" w:rsidRDefault="000D4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EF8D2" w14:textId="77777777" w:rsidR="000D4EDD" w:rsidRDefault="000D4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946F2"/>
    <w:multiLevelType w:val="hybridMultilevel"/>
    <w:tmpl w:val="9AF2A932"/>
    <w:lvl w:ilvl="0" w:tplc="FFFFFFFF">
      <w:start w:val="1"/>
      <w:numFmt w:val="bullet"/>
      <w:lvlText w:val=""/>
      <w:lvlJc w:val="left"/>
      <w:pPr>
        <w:ind w:left="720" w:hanging="360"/>
      </w:pPr>
      <w:rPr>
        <w:rFonts w:ascii="Symbol" w:hAnsi="Symbol" w:hint="default"/>
        <w:b/>
        <w:bCs/>
        <w:sz w:val="22"/>
        <w:szCs w:val="28"/>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1F195F"/>
    <w:multiLevelType w:val="hybridMultilevel"/>
    <w:tmpl w:val="FFFFFFFF"/>
    <w:lvl w:ilvl="0" w:tplc="D2E63B24">
      <w:start w:val="1"/>
      <w:numFmt w:val="bullet"/>
      <w:lvlText w:val=""/>
      <w:lvlJc w:val="left"/>
      <w:pPr>
        <w:ind w:left="720" w:hanging="360"/>
      </w:pPr>
      <w:rPr>
        <w:rFonts w:ascii="Symbol" w:hAnsi="Symbol" w:hint="default"/>
      </w:rPr>
    </w:lvl>
    <w:lvl w:ilvl="1" w:tplc="39AABCDA">
      <w:start w:val="1"/>
      <w:numFmt w:val="bullet"/>
      <w:lvlText w:val="o"/>
      <w:lvlJc w:val="left"/>
      <w:pPr>
        <w:ind w:left="1440" w:hanging="360"/>
      </w:pPr>
      <w:rPr>
        <w:rFonts w:ascii="Courier New" w:hAnsi="Courier New" w:hint="default"/>
      </w:rPr>
    </w:lvl>
    <w:lvl w:ilvl="2" w:tplc="99606B10">
      <w:start w:val="1"/>
      <w:numFmt w:val="bullet"/>
      <w:lvlText w:val=""/>
      <w:lvlJc w:val="left"/>
      <w:pPr>
        <w:ind w:left="2160" w:hanging="360"/>
      </w:pPr>
      <w:rPr>
        <w:rFonts w:ascii="Wingdings" w:hAnsi="Wingdings" w:hint="default"/>
      </w:rPr>
    </w:lvl>
    <w:lvl w:ilvl="3" w:tplc="C35C5714">
      <w:start w:val="1"/>
      <w:numFmt w:val="bullet"/>
      <w:lvlText w:val=""/>
      <w:lvlJc w:val="left"/>
      <w:pPr>
        <w:ind w:left="2880" w:hanging="360"/>
      </w:pPr>
      <w:rPr>
        <w:rFonts w:ascii="Symbol" w:hAnsi="Symbol" w:hint="default"/>
      </w:rPr>
    </w:lvl>
    <w:lvl w:ilvl="4" w:tplc="F238FF0E">
      <w:start w:val="1"/>
      <w:numFmt w:val="bullet"/>
      <w:lvlText w:val="o"/>
      <w:lvlJc w:val="left"/>
      <w:pPr>
        <w:ind w:left="3600" w:hanging="360"/>
      </w:pPr>
      <w:rPr>
        <w:rFonts w:ascii="Courier New" w:hAnsi="Courier New" w:hint="default"/>
      </w:rPr>
    </w:lvl>
    <w:lvl w:ilvl="5" w:tplc="77D21662">
      <w:start w:val="1"/>
      <w:numFmt w:val="bullet"/>
      <w:lvlText w:val=""/>
      <w:lvlJc w:val="left"/>
      <w:pPr>
        <w:ind w:left="4320" w:hanging="360"/>
      </w:pPr>
      <w:rPr>
        <w:rFonts w:ascii="Wingdings" w:hAnsi="Wingdings" w:hint="default"/>
      </w:rPr>
    </w:lvl>
    <w:lvl w:ilvl="6" w:tplc="197E3810">
      <w:start w:val="1"/>
      <w:numFmt w:val="bullet"/>
      <w:lvlText w:val=""/>
      <w:lvlJc w:val="left"/>
      <w:pPr>
        <w:ind w:left="5040" w:hanging="360"/>
      </w:pPr>
      <w:rPr>
        <w:rFonts w:ascii="Symbol" w:hAnsi="Symbol" w:hint="default"/>
      </w:rPr>
    </w:lvl>
    <w:lvl w:ilvl="7" w:tplc="07BE3D4E">
      <w:start w:val="1"/>
      <w:numFmt w:val="bullet"/>
      <w:lvlText w:val="o"/>
      <w:lvlJc w:val="left"/>
      <w:pPr>
        <w:ind w:left="5760" w:hanging="360"/>
      </w:pPr>
      <w:rPr>
        <w:rFonts w:ascii="Courier New" w:hAnsi="Courier New" w:hint="default"/>
      </w:rPr>
    </w:lvl>
    <w:lvl w:ilvl="8" w:tplc="6312061A">
      <w:start w:val="1"/>
      <w:numFmt w:val="bullet"/>
      <w:lvlText w:val=""/>
      <w:lvlJc w:val="left"/>
      <w:pPr>
        <w:ind w:left="6480" w:hanging="360"/>
      </w:pPr>
      <w:rPr>
        <w:rFonts w:ascii="Wingdings" w:hAnsi="Wingdings" w:hint="default"/>
      </w:rPr>
    </w:lvl>
  </w:abstractNum>
  <w:abstractNum w:abstractNumId="14" w15:restartNumberingAfterBreak="0">
    <w:nsid w:val="267E4E39"/>
    <w:multiLevelType w:val="hybridMultilevel"/>
    <w:tmpl w:val="FFFFFFFF"/>
    <w:lvl w:ilvl="0" w:tplc="E1B6AD30">
      <w:start w:val="1"/>
      <w:numFmt w:val="bullet"/>
      <w:lvlText w:val=""/>
      <w:lvlJc w:val="left"/>
      <w:pPr>
        <w:ind w:left="720" w:hanging="360"/>
      </w:pPr>
      <w:rPr>
        <w:rFonts w:ascii="Symbol" w:hAnsi="Symbol" w:hint="default"/>
      </w:rPr>
    </w:lvl>
    <w:lvl w:ilvl="1" w:tplc="74FEC152">
      <w:start w:val="1"/>
      <w:numFmt w:val="bullet"/>
      <w:lvlText w:val="o"/>
      <w:lvlJc w:val="left"/>
      <w:pPr>
        <w:ind w:left="1440" w:hanging="360"/>
      </w:pPr>
      <w:rPr>
        <w:rFonts w:ascii="Courier New" w:hAnsi="Courier New" w:hint="default"/>
      </w:rPr>
    </w:lvl>
    <w:lvl w:ilvl="2" w:tplc="DC20712C">
      <w:start w:val="1"/>
      <w:numFmt w:val="bullet"/>
      <w:lvlText w:val=""/>
      <w:lvlJc w:val="left"/>
      <w:pPr>
        <w:ind w:left="2160" w:hanging="360"/>
      </w:pPr>
      <w:rPr>
        <w:rFonts w:ascii="Wingdings" w:hAnsi="Wingdings" w:hint="default"/>
      </w:rPr>
    </w:lvl>
    <w:lvl w:ilvl="3" w:tplc="10C6D166">
      <w:start w:val="1"/>
      <w:numFmt w:val="bullet"/>
      <w:lvlText w:val=""/>
      <w:lvlJc w:val="left"/>
      <w:pPr>
        <w:ind w:left="2880" w:hanging="360"/>
      </w:pPr>
      <w:rPr>
        <w:rFonts w:ascii="Symbol" w:hAnsi="Symbol" w:hint="default"/>
      </w:rPr>
    </w:lvl>
    <w:lvl w:ilvl="4" w:tplc="AEB25B7E">
      <w:start w:val="1"/>
      <w:numFmt w:val="bullet"/>
      <w:lvlText w:val="o"/>
      <w:lvlJc w:val="left"/>
      <w:pPr>
        <w:ind w:left="3600" w:hanging="360"/>
      </w:pPr>
      <w:rPr>
        <w:rFonts w:ascii="Courier New" w:hAnsi="Courier New" w:hint="default"/>
      </w:rPr>
    </w:lvl>
    <w:lvl w:ilvl="5" w:tplc="51CEE55C">
      <w:start w:val="1"/>
      <w:numFmt w:val="bullet"/>
      <w:lvlText w:val=""/>
      <w:lvlJc w:val="left"/>
      <w:pPr>
        <w:ind w:left="4320" w:hanging="360"/>
      </w:pPr>
      <w:rPr>
        <w:rFonts w:ascii="Wingdings" w:hAnsi="Wingdings" w:hint="default"/>
      </w:rPr>
    </w:lvl>
    <w:lvl w:ilvl="6" w:tplc="A60CA322">
      <w:start w:val="1"/>
      <w:numFmt w:val="bullet"/>
      <w:lvlText w:val=""/>
      <w:lvlJc w:val="left"/>
      <w:pPr>
        <w:ind w:left="5040" w:hanging="360"/>
      </w:pPr>
      <w:rPr>
        <w:rFonts w:ascii="Symbol" w:hAnsi="Symbol" w:hint="default"/>
      </w:rPr>
    </w:lvl>
    <w:lvl w:ilvl="7" w:tplc="C71AD238">
      <w:start w:val="1"/>
      <w:numFmt w:val="bullet"/>
      <w:lvlText w:val="o"/>
      <w:lvlJc w:val="left"/>
      <w:pPr>
        <w:ind w:left="5760" w:hanging="360"/>
      </w:pPr>
      <w:rPr>
        <w:rFonts w:ascii="Courier New" w:hAnsi="Courier New" w:hint="default"/>
      </w:rPr>
    </w:lvl>
    <w:lvl w:ilvl="8" w:tplc="333CEE84">
      <w:start w:val="1"/>
      <w:numFmt w:val="bullet"/>
      <w:lvlText w:val=""/>
      <w:lvlJc w:val="left"/>
      <w:pPr>
        <w:ind w:left="6480" w:hanging="360"/>
      </w:pPr>
      <w:rPr>
        <w:rFonts w:ascii="Wingdings" w:hAnsi="Wingdings" w:hint="default"/>
      </w:rPr>
    </w:lvl>
  </w:abstractNum>
  <w:abstractNum w:abstractNumId="15" w15:restartNumberingAfterBreak="0">
    <w:nsid w:val="295D2043"/>
    <w:multiLevelType w:val="multilevel"/>
    <w:tmpl w:val="488451DE"/>
    <w:lvl w:ilvl="0">
      <w:start w:val="1"/>
      <w:numFmt w:val="decimal"/>
      <w:lvlText w:val="%1."/>
      <w:lvlJc w:val="left"/>
      <w:pPr>
        <w:tabs>
          <w:tab w:val="num" w:pos="720"/>
        </w:tabs>
        <w:ind w:left="720" w:hanging="360"/>
      </w:p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867D99"/>
    <w:multiLevelType w:val="hybridMultilevel"/>
    <w:tmpl w:val="FFFFFFFF"/>
    <w:lvl w:ilvl="0" w:tplc="0CB28DA4">
      <w:start w:val="1"/>
      <w:numFmt w:val="bullet"/>
      <w:lvlText w:val=""/>
      <w:lvlJc w:val="left"/>
      <w:pPr>
        <w:ind w:left="720" w:hanging="360"/>
      </w:pPr>
      <w:rPr>
        <w:rFonts w:ascii="Symbol" w:hAnsi="Symbol" w:hint="default"/>
      </w:rPr>
    </w:lvl>
    <w:lvl w:ilvl="1" w:tplc="7428C4E6">
      <w:start w:val="1"/>
      <w:numFmt w:val="bullet"/>
      <w:lvlText w:val="o"/>
      <w:lvlJc w:val="left"/>
      <w:pPr>
        <w:ind w:left="1440" w:hanging="360"/>
      </w:pPr>
      <w:rPr>
        <w:rFonts w:ascii="Courier New" w:hAnsi="Courier New" w:hint="default"/>
      </w:rPr>
    </w:lvl>
    <w:lvl w:ilvl="2" w:tplc="65A25836">
      <w:start w:val="1"/>
      <w:numFmt w:val="bullet"/>
      <w:lvlText w:val=""/>
      <w:lvlJc w:val="left"/>
      <w:pPr>
        <w:ind w:left="2160" w:hanging="360"/>
      </w:pPr>
      <w:rPr>
        <w:rFonts w:ascii="Wingdings" w:hAnsi="Wingdings" w:hint="default"/>
      </w:rPr>
    </w:lvl>
    <w:lvl w:ilvl="3" w:tplc="82F68CDE">
      <w:start w:val="1"/>
      <w:numFmt w:val="bullet"/>
      <w:lvlText w:val=""/>
      <w:lvlJc w:val="left"/>
      <w:pPr>
        <w:ind w:left="2880" w:hanging="360"/>
      </w:pPr>
      <w:rPr>
        <w:rFonts w:ascii="Symbol" w:hAnsi="Symbol" w:hint="default"/>
      </w:rPr>
    </w:lvl>
    <w:lvl w:ilvl="4" w:tplc="B570220C">
      <w:start w:val="1"/>
      <w:numFmt w:val="bullet"/>
      <w:lvlText w:val="o"/>
      <w:lvlJc w:val="left"/>
      <w:pPr>
        <w:ind w:left="3600" w:hanging="360"/>
      </w:pPr>
      <w:rPr>
        <w:rFonts w:ascii="Courier New" w:hAnsi="Courier New" w:hint="default"/>
      </w:rPr>
    </w:lvl>
    <w:lvl w:ilvl="5" w:tplc="6CE40858">
      <w:start w:val="1"/>
      <w:numFmt w:val="bullet"/>
      <w:lvlText w:val=""/>
      <w:lvlJc w:val="left"/>
      <w:pPr>
        <w:ind w:left="4320" w:hanging="360"/>
      </w:pPr>
      <w:rPr>
        <w:rFonts w:ascii="Wingdings" w:hAnsi="Wingdings" w:hint="default"/>
      </w:rPr>
    </w:lvl>
    <w:lvl w:ilvl="6" w:tplc="522A7668">
      <w:start w:val="1"/>
      <w:numFmt w:val="bullet"/>
      <w:lvlText w:val=""/>
      <w:lvlJc w:val="left"/>
      <w:pPr>
        <w:ind w:left="5040" w:hanging="360"/>
      </w:pPr>
      <w:rPr>
        <w:rFonts w:ascii="Symbol" w:hAnsi="Symbol" w:hint="default"/>
      </w:rPr>
    </w:lvl>
    <w:lvl w:ilvl="7" w:tplc="D7C057D0">
      <w:start w:val="1"/>
      <w:numFmt w:val="bullet"/>
      <w:lvlText w:val="o"/>
      <w:lvlJc w:val="left"/>
      <w:pPr>
        <w:ind w:left="5760" w:hanging="360"/>
      </w:pPr>
      <w:rPr>
        <w:rFonts w:ascii="Courier New" w:hAnsi="Courier New" w:hint="default"/>
      </w:rPr>
    </w:lvl>
    <w:lvl w:ilvl="8" w:tplc="4628CD80">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FD7BDA0"/>
    <w:multiLevelType w:val="hybridMultilevel"/>
    <w:tmpl w:val="FFFFFFFF"/>
    <w:lvl w:ilvl="0" w:tplc="D0CE208A">
      <w:start w:val="1"/>
      <w:numFmt w:val="bullet"/>
      <w:lvlText w:val=""/>
      <w:lvlJc w:val="left"/>
      <w:pPr>
        <w:ind w:left="720" w:hanging="360"/>
      </w:pPr>
      <w:rPr>
        <w:rFonts w:ascii="Symbol" w:hAnsi="Symbol" w:hint="default"/>
      </w:rPr>
    </w:lvl>
    <w:lvl w:ilvl="1" w:tplc="AFEA4FBC">
      <w:start w:val="6"/>
      <w:numFmt w:val="bullet"/>
      <w:lvlText w:val="-"/>
      <w:lvlJc w:val="left"/>
      <w:pPr>
        <w:ind w:left="1440" w:hanging="360"/>
      </w:pPr>
      <w:rPr>
        <w:rFonts w:ascii="Times New Roman" w:hAnsi="Times New Roman" w:hint="default"/>
      </w:rPr>
    </w:lvl>
    <w:lvl w:ilvl="2" w:tplc="5C826E16">
      <w:start w:val="1"/>
      <w:numFmt w:val="bullet"/>
      <w:lvlText w:val=""/>
      <w:lvlJc w:val="left"/>
      <w:pPr>
        <w:ind w:left="2160" w:hanging="360"/>
      </w:pPr>
      <w:rPr>
        <w:rFonts w:ascii="Wingdings" w:hAnsi="Wingdings" w:hint="default"/>
      </w:rPr>
    </w:lvl>
    <w:lvl w:ilvl="3" w:tplc="A14452E4">
      <w:start w:val="1"/>
      <w:numFmt w:val="bullet"/>
      <w:lvlText w:val=""/>
      <w:lvlJc w:val="left"/>
      <w:pPr>
        <w:ind w:left="2880" w:hanging="360"/>
      </w:pPr>
      <w:rPr>
        <w:rFonts w:ascii="Symbol" w:hAnsi="Symbol" w:hint="default"/>
      </w:rPr>
    </w:lvl>
    <w:lvl w:ilvl="4" w:tplc="5A62D0B2">
      <w:start w:val="1"/>
      <w:numFmt w:val="bullet"/>
      <w:lvlText w:val="o"/>
      <w:lvlJc w:val="left"/>
      <w:pPr>
        <w:ind w:left="3600" w:hanging="360"/>
      </w:pPr>
      <w:rPr>
        <w:rFonts w:ascii="Courier New" w:hAnsi="Courier New" w:hint="default"/>
      </w:rPr>
    </w:lvl>
    <w:lvl w:ilvl="5" w:tplc="B6AC59D4">
      <w:start w:val="1"/>
      <w:numFmt w:val="bullet"/>
      <w:lvlText w:val=""/>
      <w:lvlJc w:val="left"/>
      <w:pPr>
        <w:ind w:left="4320" w:hanging="360"/>
      </w:pPr>
      <w:rPr>
        <w:rFonts w:ascii="Wingdings" w:hAnsi="Wingdings" w:hint="default"/>
      </w:rPr>
    </w:lvl>
    <w:lvl w:ilvl="6" w:tplc="9078C386">
      <w:start w:val="1"/>
      <w:numFmt w:val="bullet"/>
      <w:lvlText w:val=""/>
      <w:lvlJc w:val="left"/>
      <w:pPr>
        <w:ind w:left="5040" w:hanging="360"/>
      </w:pPr>
      <w:rPr>
        <w:rFonts w:ascii="Symbol" w:hAnsi="Symbol" w:hint="default"/>
      </w:rPr>
    </w:lvl>
    <w:lvl w:ilvl="7" w:tplc="63A42216">
      <w:start w:val="1"/>
      <w:numFmt w:val="bullet"/>
      <w:lvlText w:val="o"/>
      <w:lvlJc w:val="left"/>
      <w:pPr>
        <w:ind w:left="5760" w:hanging="360"/>
      </w:pPr>
      <w:rPr>
        <w:rFonts w:ascii="Courier New" w:hAnsi="Courier New" w:hint="default"/>
      </w:rPr>
    </w:lvl>
    <w:lvl w:ilvl="8" w:tplc="1804BBBC">
      <w:start w:val="1"/>
      <w:numFmt w:val="bullet"/>
      <w:lvlText w:val=""/>
      <w:lvlJc w:val="left"/>
      <w:pPr>
        <w:ind w:left="6480" w:hanging="360"/>
      </w:pPr>
      <w:rPr>
        <w:rFonts w:ascii="Wingdings" w:hAnsi="Wingdings" w:hint="default"/>
      </w:rPr>
    </w:lvl>
  </w:abstractNum>
  <w:abstractNum w:abstractNumId="20" w15:restartNumberingAfterBreak="0">
    <w:nsid w:val="42A90431"/>
    <w:multiLevelType w:val="multilevel"/>
    <w:tmpl w:val="DEAE4E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6E807832"/>
    <w:multiLevelType w:val="multilevel"/>
    <w:tmpl w:val="EC668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209C8"/>
    <w:multiLevelType w:val="hybridMultilevel"/>
    <w:tmpl w:val="FFFFFFFF"/>
    <w:lvl w:ilvl="0" w:tplc="517A1622">
      <w:start w:val="1"/>
      <w:numFmt w:val="bullet"/>
      <w:lvlText w:val=""/>
      <w:lvlJc w:val="left"/>
      <w:pPr>
        <w:ind w:left="720" w:hanging="360"/>
      </w:pPr>
      <w:rPr>
        <w:rFonts w:ascii="Symbol" w:hAnsi="Symbol" w:hint="default"/>
      </w:rPr>
    </w:lvl>
    <w:lvl w:ilvl="1" w:tplc="7354FAF0">
      <w:start w:val="1"/>
      <w:numFmt w:val="bullet"/>
      <w:lvlText w:val="o"/>
      <w:lvlJc w:val="left"/>
      <w:pPr>
        <w:ind w:left="1440" w:hanging="360"/>
      </w:pPr>
      <w:rPr>
        <w:rFonts w:ascii="Courier New" w:hAnsi="Courier New" w:hint="default"/>
      </w:rPr>
    </w:lvl>
    <w:lvl w:ilvl="2" w:tplc="714617A6">
      <w:start w:val="1"/>
      <w:numFmt w:val="bullet"/>
      <w:lvlText w:val=""/>
      <w:lvlJc w:val="left"/>
      <w:pPr>
        <w:ind w:left="2160" w:hanging="360"/>
      </w:pPr>
      <w:rPr>
        <w:rFonts w:ascii="Wingdings" w:hAnsi="Wingdings" w:hint="default"/>
      </w:rPr>
    </w:lvl>
    <w:lvl w:ilvl="3" w:tplc="B50AEB26">
      <w:start w:val="1"/>
      <w:numFmt w:val="bullet"/>
      <w:lvlText w:val=""/>
      <w:lvlJc w:val="left"/>
      <w:pPr>
        <w:ind w:left="2880" w:hanging="360"/>
      </w:pPr>
      <w:rPr>
        <w:rFonts w:ascii="Symbol" w:hAnsi="Symbol" w:hint="default"/>
      </w:rPr>
    </w:lvl>
    <w:lvl w:ilvl="4" w:tplc="C798B49E">
      <w:start w:val="1"/>
      <w:numFmt w:val="bullet"/>
      <w:lvlText w:val="o"/>
      <w:lvlJc w:val="left"/>
      <w:pPr>
        <w:ind w:left="3600" w:hanging="360"/>
      </w:pPr>
      <w:rPr>
        <w:rFonts w:ascii="Courier New" w:hAnsi="Courier New" w:hint="default"/>
      </w:rPr>
    </w:lvl>
    <w:lvl w:ilvl="5" w:tplc="90E6347A">
      <w:start w:val="1"/>
      <w:numFmt w:val="bullet"/>
      <w:lvlText w:val=""/>
      <w:lvlJc w:val="left"/>
      <w:pPr>
        <w:ind w:left="4320" w:hanging="360"/>
      </w:pPr>
      <w:rPr>
        <w:rFonts w:ascii="Wingdings" w:hAnsi="Wingdings" w:hint="default"/>
      </w:rPr>
    </w:lvl>
    <w:lvl w:ilvl="6" w:tplc="9E26AABC">
      <w:start w:val="1"/>
      <w:numFmt w:val="bullet"/>
      <w:lvlText w:val=""/>
      <w:lvlJc w:val="left"/>
      <w:pPr>
        <w:ind w:left="5040" w:hanging="360"/>
      </w:pPr>
      <w:rPr>
        <w:rFonts w:ascii="Symbol" w:hAnsi="Symbol" w:hint="default"/>
      </w:rPr>
    </w:lvl>
    <w:lvl w:ilvl="7" w:tplc="7DCC96E2">
      <w:start w:val="1"/>
      <w:numFmt w:val="bullet"/>
      <w:lvlText w:val="o"/>
      <w:lvlJc w:val="left"/>
      <w:pPr>
        <w:ind w:left="5760" w:hanging="360"/>
      </w:pPr>
      <w:rPr>
        <w:rFonts w:ascii="Courier New" w:hAnsi="Courier New" w:hint="default"/>
      </w:rPr>
    </w:lvl>
    <w:lvl w:ilvl="8" w:tplc="FC8AFF82">
      <w:start w:val="1"/>
      <w:numFmt w:val="bullet"/>
      <w:lvlText w:val=""/>
      <w:lvlJc w:val="left"/>
      <w:pPr>
        <w:ind w:left="6480" w:hanging="360"/>
      </w:pPr>
      <w:rPr>
        <w:rFonts w:ascii="Wingdings" w:hAnsi="Wingdings" w:hint="default"/>
      </w:rPr>
    </w:lvl>
  </w:abstractNum>
  <w:abstractNum w:abstractNumId="26"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9078269">
    <w:abstractNumId w:val="16"/>
  </w:num>
  <w:num w:numId="2" w16cid:durableId="237639066">
    <w:abstractNumId w:val="19"/>
  </w:num>
  <w:num w:numId="3" w16cid:durableId="1954166412">
    <w:abstractNumId w:val="14"/>
  </w:num>
  <w:num w:numId="4" w16cid:durableId="1493181851">
    <w:abstractNumId w:val="13"/>
  </w:num>
  <w:num w:numId="5" w16cid:durableId="1959339450">
    <w:abstractNumId w:val="25"/>
  </w:num>
  <w:num w:numId="6"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89253310">
    <w:abstractNumId w:val="11"/>
  </w:num>
  <w:num w:numId="9" w16cid:durableId="199124208">
    <w:abstractNumId w:val="18"/>
  </w:num>
  <w:num w:numId="10" w16cid:durableId="630793192">
    <w:abstractNumId w:val="17"/>
  </w:num>
  <w:num w:numId="11" w16cid:durableId="1154301696">
    <w:abstractNumId w:val="21"/>
  </w:num>
  <w:num w:numId="12" w16cid:durableId="1489399165">
    <w:abstractNumId w:val="22"/>
  </w:num>
  <w:num w:numId="13" w16cid:durableId="1495876256">
    <w:abstractNumId w:val="9"/>
  </w:num>
  <w:num w:numId="14" w16cid:durableId="441074845">
    <w:abstractNumId w:val="7"/>
  </w:num>
  <w:num w:numId="15" w16cid:durableId="431705991">
    <w:abstractNumId w:val="6"/>
  </w:num>
  <w:num w:numId="16" w16cid:durableId="1559823138">
    <w:abstractNumId w:val="5"/>
  </w:num>
  <w:num w:numId="17" w16cid:durableId="1777091386">
    <w:abstractNumId w:val="4"/>
  </w:num>
  <w:num w:numId="18" w16cid:durableId="754859990">
    <w:abstractNumId w:val="8"/>
  </w:num>
  <w:num w:numId="19" w16cid:durableId="685982631">
    <w:abstractNumId w:val="3"/>
  </w:num>
  <w:num w:numId="20" w16cid:durableId="1806268356">
    <w:abstractNumId w:val="2"/>
  </w:num>
  <w:num w:numId="21" w16cid:durableId="1176116058">
    <w:abstractNumId w:val="1"/>
  </w:num>
  <w:num w:numId="22" w16cid:durableId="655106882">
    <w:abstractNumId w:val="0"/>
  </w:num>
  <w:num w:numId="23" w16cid:durableId="121196298">
    <w:abstractNumId w:val="26"/>
  </w:num>
  <w:num w:numId="24" w16cid:durableId="1757551549">
    <w:abstractNumId w:val="12"/>
  </w:num>
  <w:num w:numId="25" w16cid:durableId="1848521819">
    <w:abstractNumId w:val="15"/>
  </w:num>
  <w:num w:numId="26" w16cid:durableId="307126995">
    <w:abstractNumId w:val="23"/>
  </w:num>
  <w:num w:numId="27" w16cid:durableId="690881354">
    <w:abstractNumId w:val="20"/>
  </w:num>
  <w:num w:numId="28" w16cid:durableId="20601290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6AE"/>
    <w:rsid w:val="00016557"/>
    <w:rsid w:val="00023C40"/>
    <w:rsid w:val="0002469C"/>
    <w:rsid w:val="0002507D"/>
    <w:rsid w:val="000251A0"/>
    <w:rsid w:val="00025553"/>
    <w:rsid w:val="0002589E"/>
    <w:rsid w:val="00033397"/>
    <w:rsid w:val="00037298"/>
    <w:rsid w:val="00040095"/>
    <w:rsid w:val="0004010E"/>
    <w:rsid w:val="00041869"/>
    <w:rsid w:val="00046D17"/>
    <w:rsid w:val="00050EEC"/>
    <w:rsid w:val="00065268"/>
    <w:rsid w:val="00066ECF"/>
    <w:rsid w:val="00072B7A"/>
    <w:rsid w:val="00073C9C"/>
    <w:rsid w:val="00076412"/>
    <w:rsid w:val="00080512"/>
    <w:rsid w:val="00090468"/>
    <w:rsid w:val="00094568"/>
    <w:rsid w:val="000A1676"/>
    <w:rsid w:val="000A722B"/>
    <w:rsid w:val="000B2542"/>
    <w:rsid w:val="000B66A2"/>
    <w:rsid w:val="000B7BCF"/>
    <w:rsid w:val="000C522B"/>
    <w:rsid w:val="000D3DFC"/>
    <w:rsid w:val="000D4EDD"/>
    <w:rsid w:val="000D58AB"/>
    <w:rsid w:val="000E2CF4"/>
    <w:rsid w:val="000E7BBF"/>
    <w:rsid w:val="000F3C02"/>
    <w:rsid w:val="000F5A0B"/>
    <w:rsid w:val="00106504"/>
    <w:rsid w:val="00112F1A"/>
    <w:rsid w:val="0012045E"/>
    <w:rsid w:val="0012610D"/>
    <w:rsid w:val="001358C4"/>
    <w:rsid w:val="00137F34"/>
    <w:rsid w:val="00145075"/>
    <w:rsid w:val="00161733"/>
    <w:rsid w:val="00164A40"/>
    <w:rsid w:val="001741A0"/>
    <w:rsid w:val="00175FA0"/>
    <w:rsid w:val="001819B9"/>
    <w:rsid w:val="00183A74"/>
    <w:rsid w:val="0018542A"/>
    <w:rsid w:val="00185797"/>
    <w:rsid w:val="00194CD0"/>
    <w:rsid w:val="001B31B5"/>
    <w:rsid w:val="001B49C9"/>
    <w:rsid w:val="001B7417"/>
    <w:rsid w:val="001C23F4"/>
    <w:rsid w:val="001C4F79"/>
    <w:rsid w:val="001D5723"/>
    <w:rsid w:val="001E1786"/>
    <w:rsid w:val="001E26BC"/>
    <w:rsid w:val="001F168B"/>
    <w:rsid w:val="001F7831"/>
    <w:rsid w:val="00200D7D"/>
    <w:rsid w:val="002034D9"/>
    <w:rsid w:val="00204045"/>
    <w:rsid w:val="002046B4"/>
    <w:rsid w:val="0020712B"/>
    <w:rsid w:val="00210B76"/>
    <w:rsid w:val="0021459B"/>
    <w:rsid w:val="0022606D"/>
    <w:rsid w:val="00231728"/>
    <w:rsid w:val="002368FD"/>
    <w:rsid w:val="00236CAB"/>
    <w:rsid w:val="00244A05"/>
    <w:rsid w:val="00250404"/>
    <w:rsid w:val="00250B73"/>
    <w:rsid w:val="00256B74"/>
    <w:rsid w:val="00260E9A"/>
    <w:rsid w:val="002610D8"/>
    <w:rsid w:val="0026263B"/>
    <w:rsid w:val="002640E7"/>
    <w:rsid w:val="00267B6E"/>
    <w:rsid w:val="00271527"/>
    <w:rsid w:val="002747EC"/>
    <w:rsid w:val="0028174E"/>
    <w:rsid w:val="002846BD"/>
    <w:rsid w:val="002855BF"/>
    <w:rsid w:val="00290A7C"/>
    <w:rsid w:val="002A7D33"/>
    <w:rsid w:val="002B2988"/>
    <w:rsid w:val="002B4114"/>
    <w:rsid w:val="002B5F02"/>
    <w:rsid w:val="002C58E5"/>
    <w:rsid w:val="002D356E"/>
    <w:rsid w:val="002D3677"/>
    <w:rsid w:val="002D3B66"/>
    <w:rsid w:val="002F0D22"/>
    <w:rsid w:val="002F63EE"/>
    <w:rsid w:val="0030628A"/>
    <w:rsid w:val="00311B17"/>
    <w:rsid w:val="003172DC"/>
    <w:rsid w:val="00324B3A"/>
    <w:rsid w:val="00324D3B"/>
    <w:rsid w:val="00325AE3"/>
    <w:rsid w:val="00326069"/>
    <w:rsid w:val="00327A07"/>
    <w:rsid w:val="0033287B"/>
    <w:rsid w:val="00341240"/>
    <w:rsid w:val="00345C63"/>
    <w:rsid w:val="003527A0"/>
    <w:rsid w:val="0035462D"/>
    <w:rsid w:val="00357B05"/>
    <w:rsid w:val="003626E8"/>
    <w:rsid w:val="0036459E"/>
    <w:rsid w:val="00364B41"/>
    <w:rsid w:val="0037604E"/>
    <w:rsid w:val="003823DD"/>
    <w:rsid w:val="00383096"/>
    <w:rsid w:val="0039346C"/>
    <w:rsid w:val="003A41EF"/>
    <w:rsid w:val="003A4ED8"/>
    <w:rsid w:val="003A5ED0"/>
    <w:rsid w:val="003A70C0"/>
    <w:rsid w:val="003B31FD"/>
    <w:rsid w:val="003B40AD"/>
    <w:rsid w:val="003B4EE0"/>
    <w:rsid w:val="003B6AE4"/>
    <w:rsid w:val="003C4E37"/>
    <w:rsid w:val="003D0FD0"/>
    <w:rsid w:val="003D6B42"/>
    <w:rsid w:val="003E02D4"/>
    <w:rsid w:val="003E16BE"/>
    <w:rsid w:val="003E2419"/>
    <w:rsid w:val="003F4E28"/>
    <w:rsid w:val="003F76B6"/>
    <w:rsid w:val="004006E8"/>
    <w:rsid w:val="00401855"/>
    <w:rsid w:val="004070A8"/>
    <w:rsid w:val="0041240D"/>
    <w:rsid w:val="0042733F"/>
    <w:rsid w:val="0043112C"/>
    <w:rsid w:val="00437689"/>
    <w:rsid w:val="004417AC"/>
    <w:rsid w:val="00445743"/>
    <w:rsid w:val="00446C3A"/>
    <w:rsid w:val="00455FC2"/>
    <w:rsid w:val="00463801"/>
    <w:rsid w:val="00465587"/>
    <w:rsid w:val="004717D0"/>
    <w:rsid w:val="00477455"/>
    <w:rsid w:val="00493575"/>
    <w:rsid w:val="0049385F"/>
    <w:rsid w:val="004A1F7B"/>
    <w:rsid w:val="004B0E05"/>
    <w:rsid w:val="004C1884"/>
    <w:rsid w:val="004C44D2"/>
    <w:rsid w:val="004D3578"/>
    <w:rsid w:val="004D380D"/>
    <w:rsid w:val="004D71DE"/>
    <w:rsid w:val="004E15FC"/>
    <w:rsid w:val="004E213A"/>
    <w:rsid w:val="004E3089"/>
    <w:rsid w:val="004E7553"/>
    <w:rsid w:val="004F4540"/>
    <w:rsid w:val="004F5BAD"/>
    <w:rsid w:val="004F73A7"/>
    <w:rsid w:val="00503171"/>
    <w:rsid w:val="00506C28"/>
    <w:rsid w:val="00507E10"/>
    <w:rsid w:val="005157BD"/>
    <w:rsid w:val="00521463"/>
    <w:rsid w:val="00524548"/>
    <w:rsid w:val="005328B9"/>
    <w:rsid w:val="00534DA0"/>
    <w:rsid w:val="00537809"/>
    <w:rsid w:val="005432D9"/>
    <w:rsid w:val="00543E6C"/>
    <w:rsid w:val="005477D6"/>
    <w:rsid w:val="0055255B"/>
    <w:rsid w:val="005530B1"/>
    <w:rsid w:val="00565087"/>
    <w:rsid w:val="0056573F"/>
    <w:rsid w:val="005664CC"/>
    <w:rsid w:val="00571279"/>
    <w:rsid w:val="00573250"/>
    <w:rsid w:val="00575FC5"/>
    <w:rsid w:val="005854B3"/>
    <w:rsid w:val="00595223"/>
    <w:rsid w:val="005A13AB"/>
    <w:rsid w:val="005A3D61"/>
    <w:rsid w:val="005A49C6"/>
    <w:rsid w:val="005A6442"/>
    <w:rsid w:val="005B4C8B"/>
    <w:rsid w:val="005C228A"/>
    <w:rsid w:val="005C25D4"/>
    <w:rsid w:val="005C609C"/>
    <w:rsid w:val="005C6A9D"/>
    <w:rsid w:val="005C766E"/>
    <w:rsid w:val="005C7CD5"/>
    <w:rsid w:val="005D000D"/>
    <w:rsid w:val="005D553D"/>
    <w:rsid w:val="005E1616"/>
    <w:rsid w:val="005E35BD"/>
    <w:rsid w:val="005E49E2"/>
    <w:rsid w:val="006015FF"/>
    <w:rsid w:val="00611566"/>
    <w:rsid w:val="00611A3A"/>
    <w:rsid w:val="00625310"/>
    <w:rsid w:val="0062540B"/>
    <w:rsid w:val="00631D50"/>
    <w:rsid w:val="00634A30"/>
    <w:rsid w:val="00641F54"/>
    <w:rsid w:val="006420F3"/>
    <w:rsid w:val="00646D99"/>
    <w:rsid w:val="0065142F"/>
    <w:rsid w:val="0065376F"/>
    <w:rsid w:val="00654F20"/>
    <w:rsid w:val="00656910"/>
    <w:rsid w:val="006574C0"/>
    <w:rsid w:val="006614C5"/>
    <w:rsid w:val="00670285"/>
    <w:rsid w:val="00670B9D"/>
    <w:rsid w:val="0067255F"/>
    <w:rsid w:val="0067312A"/>
    <w:rsid w:val="00673E7E"/>
    <w:rsid w:val="006807F1"/>
    <w:rsid w:val="00685C04"/>
    <w:rsid w:val="00696821"/>
    <w:rsid w:val="006A11A6"/>
    <w:rsid w:val="006A3979"/>
    <w:rsid w:val="006B380E"/>
    <w:rsid w:val="006B73EB"/>
    <w:rsid w:val="006B771C"/>
    <w:rsid w:val="006B7794"/>
    <w:rsid w:val="006C6288"/>
    <w:rsid w:val="006C66D8"/>
    <w:rsid w:val="006D1CA5"/>
    <w:rsid w:val="006D1E24"/>
    <w:rsid w:val="006D35DE"/>
    <w:rsid w:val="006D5D41"/>
    <w:rsid w:val="006D7DB7"/>
    <w:rsid w:val="006E0FB5"/>
    <w:rsid w:val="006E1057"/>
    <w:rsid w:val="006E1417"/>
    <w:rsid w:val="006E3116"/>
    <w:rsid w:val="006E60C8"/>
    <w:rsid w:val="006F6A2C"/>
    <w:rsid w:val="007069DC"/>
    <w:rsid w:val="0070730E"/>
    <w:rsid w:val="00707E92"/>
    <w:rsid w:val="00710201"/>
    <w:rsid w:val="00711F9D"/>
    <w:rsid w:val="0071247A"/>
    <w:rsid w:val="0072073A"/>
    <w:rsid w:val="00723B23"/>
    <w:rsid w:val="00733D07"/>
    <w:rsid w:val="007342B5"/>
    <w:rsid w:val="00734A5B"/>
    <w:rsid w:val="00743029"/>
    <w:rsid w:val="00744E76"/>
    <w:rsid w:val="00755E97"/>
    <w:rsid w:val="00757CDE"/>
    <w:rsid w:val="00757D40"/>
    <w:rsid w:val="00765838"/>
    <w:rsid w:val="007662B5"/>
    <w:rsid w:val="00781F0F"/>
    <w:rsid w:val="007829F5"/>
    <w:rsid w:val="00784609"/>
    <w:rsid w:val="0078727C"/>
    <w:rsid w:val="0079049D"/>
    <w:rsid w:val="00793215"/>
    <w:rsid w:val="00793DC5"/>
    <w:rsid w:val="00796823"/>
    <w:rsid w:val="007A2E55"/>
    <w:rsid w:val="007B18D8"/>
    <w:rsid w:val="007C095F"/>
    <w:rsid w:val="007C2DD0"/>
    <w:rsid w:val="007C681D"/>
    <w:rsid w:val="007D3861"/>
    <w:rsid w:val="007E2519"/>
    <w:rsid w:val="007F2E08"/>
    <w:rsid w:val="007F598B"/>
    <w:rsid w:val="008024FA"/>
    <w:rsid w:val="008028A4"/>
    <w:rsid w:val="00804D52"/>
    <w:rsid w:val="00813027"/>
    <w:rsid w:val="0081317B"/>
    <w:rsid w:val="00813245"/>
    <w:rsid w:val="008205F3"/>
    <w:rsid w:val="008256EE"/>
    <w:rsid w:val="008367A7"/>
    <w:rsid w:val="00840DE0"/>
    <w:rsid w:val="00844D90"/>
    <w:rsid w:val="00847CD0"/>
    <w:rsid w:val="00856772"/>
    <w:rsid w:val="00857F7A"/>
    <w:rsid w:val="008607A8"/>
    <w:rsid w:val="008616CF"/>
    <w:rsid w:val="00862DE1"/>
    <w:rsid w:val="0086354A"/>
    <w:rsid w:val="008768CA"/>
    <w:rsid w:val="00877EF9"/>
    <w:rsid w:val="00880559"/>
    <w:rsid w:val="00880A73"/>
    <w:rsid w:val="008874DE"/>
    <w:rsid w:val="00895157"/>
    <w:rsid w:val="008963D5"/>
    <w:rsid w:val="008B5306"/>
    <w:rsid w:val="008B54E8"/>
    <w:rsid w:val="008C25D1"/>
    <w:rsid w:val="008C2E2A"/>
    <w:rsid w:val="008C3057"/>
    <w:rsid w:val="008D2E4D"/>
    <w:rsid w:val="008E713E"/>
    <w:rsid w:val="008F0095"/>
    <w:rsid w:val="008F0BEC"/>
    <w:rsid w:val="008F396F"/>
    <w:rsid w:val="008F3DCD"/>
    <w:rsid w:val="0090271F"/>
    <w:rsid w:val="00902DB9"/>
    <w:rsid w:val="0090466A"/>
    <w:rsid w:val="00904DEB"/>
    <w:rsid w:val="00905E5A"/>
    <w:rsid w:val="00916A6A"/>
    <w:rsid w:val="00923655"/>
    <w:rsid w:val="009248C6"/>
    <w:rsid w:val="00932280"/>
    <w:rsid w:val="009339CB"/>
    <w:rsid w:val="0093405B"/>
    <w:rsid w:val="00936071"/>
    <w:rsid w:val="009376CD"/>
    <w:rsid w:val="00940212"/>
    <w:rsid w:val="00942752"/>
    <w:rsid w:val="00942EC2"/>
    <w:rsid w:val="009532B4"/>
    <w:rsid w:val="00960846"/>
    <w:rsid w:val="00961B32"/>
    <w:rsid w:val="00962509"/>
    <w:rsid w:val="009649BD"/>
    <w:rsid w:val="009673F2"/>
    <w:rsid w:val="009701A1"/>
    <w:rsid w:val="00970DB3"/>
    <w:rsid w:val="00974BB0"/>
    <w:rsid w:val="00975BCD"/>
    <w:rsid w:val="009818A2"/>
    <w:rsid w:val="00985B24"/>
    <w:rsid w:val="00985CF2"/>
    <w:rsid w:val="009864F0"/>
    <w:rsid w:val="009928A9"/>
    <w:rsid w:val="009965F4"/>
    <w:rsid w:val="00997717"/>
    <w:rsid w:val="009A0AF3"/>
    <w:rsid w:val="009B07CD"/>
    <w:rsid w:val="009B5EF8"/>
    <w:rsid w:val="009C19E9"/>
    <w:rsid w:val="009C7E89"/>
    <w:rsid w:val="009D74A6"/>
    <w:rsid w:val="009E0253"/>
    <w:rsid w:val="009E0E87"/>
    <w:rsid w:val="009E4F89"/>
    <w:rsid w:val="009F5315"/>
    <w:rsid w:val="00A04793"/>
    <w:rsid w:val="00A10F02"/>
    <w:rsid w:val="00A12805"/>
    <w:rsid w:val="00A130E7"/>
    <w:rsid w:val="00A15F45"/>
    <w:rsid w:val="00A16A1D"/>
    <w:rsid w:val="00A17176"/>
    <w:rsid w:val="00A204CA"/>
    <w:rsid w:val="00A209D6"/>
    <w:rsid w:val="00A22738"/>
    <w:rsid w:val="00A26CAD"/>
    <w:rsid w:val="00A30156"/>
    <w:rsid w:val="00A31113"/>
    <w:rsid w:val="00A320DA"/>
    <w:rsid w:val="00A33174"/>
    <w:rsid w:val="00A332A6"/>
    <w:rsid w:val="00A36F5F"/>
    <w:rsid w:val="00A430EC"/>
    <w:rsid w:val="00A45700"/>
    <w:rsid w:val="00A53724"/>
    <w:rsid w:val="00A54B2B"/>
    <w:rsid w:val="00A62A6D"/>
    <w:rsid w:val="00A703B6"/>
    <w:rsid w:val="00A82346"/>
    <w:rsid w:val="00A82403"/>
    <w:rsid w:val="00A831FB"/>
    <w:rsid w:val="00A84A71"/>
    <w:rsid w:val="00A8708E"/>
    <w:rsid w:val="00A94B5B"/>
    <w:rsid w:val="00A9671C"/>
    <w:rsid w:val="00AA1553"/>
    <w:rsid w:val="00AA2F4A"/>
    <w:rsid w:val="00AB553E"/>
    <w:rsid w:val="00AD50B7"/>
    <w:rsid w:val="00AD7E7C"/>
    <w:rsid w:val="00AF1EAE"/>
    <w:rsid w:val="00AF6474"/>
    <w:rsid w:val="00B01768"/>
    <w:rsid w:val="00B04825"/>
    <w:rsid w:val="00B05380"/>
    <w:rsid w:val="00B05962"/>
    <w:rsid w:val="00B15449"/>
    <w:rsid w:val="00B16C2F"/>
    <w:rsid w:val="00B26324"/>
    <w:rsid w:val="00B27303"/>
    <w:rsid w:val="00B27B52"/>
    <w:rsid w:val="00B32200"/>
    <w:rsid w:val="00B42E53"/>
    <w:rsid w:val="00B47FD1"/>
    <w:rsid w:val="00B516BB"/>
    <w:rsid w:val="00B548E8"/>
    <w:rsid w:val="00B55A1A"/>
    <w:rsid w:val="00B5751D"/>
    <w:rsid w:val="00B62504"/>
    <w:rsid w:val="00B66203"/>
    <w:rsid w:val="00B669E9"/>
    <w:rsid w:val="00B67C84"/>
    <w:rsid w:val="00B7538C"/>
    <w:rsid w:val="00B84DB2"/>
    <w:rsid w:val="00B958E1"/>
    <w:rsid w:val="00BA0095"/>
    <w:rsid w:val="00BA0227"/>
    <w:rsid w:val="00BC1BD6"/>
    <w:rsid w:val="00BC3555"/>
    <w:rsid w:val="00BC3D55"/>
    <w:rsid w:val="00BD21F8"/>
    <w:rsid w:val="00BF0126"/>
    <w:rsid w:val="00BF2B39"/>
    <w:rsid w:val="00BF705F"/>
    <w:rsid w:val="00C12B51"/>
    <w:rsid w:val="00C14A1D"/>
    <w:rsid w:val="00C24650"/>
    <w:rsid w:val="00C25465"/>
    <w:rsid w:val="00C31806"/>
    <w:rsid w:val="00C33079"/>
    <w:rsid w:val="00C52477"/>
    <w:rsid w:val="00C55A12"/>
    <w:rsid w:val="00C6146C"/>
    <w:rsid w:val="00C617E2"/>
    <w:rsid w:val="00C65220"/>
    <w:rsid w:val="00C6553E"/>
    <w:rsid w:val="00C727DD"/>
    <w:rsid w:val="00C806DB"/>
    <w:rsid w:val="00C83A13"/>
    <w:rsid w:val="00C86F10"/>
    <w:rsid w:val="00C9068C"/>
    <w:rsid w:val="00C92967"/>
    <w:rsid w:val="00C95780"/>
    <w:rsid w:val="00CA0172"/>
    <w:rsid w:val="00CA1842"/>
    <w:rsid w:val="00CA23A6"/>
    <w:rsid w:val="00CA3D0C"/>
    <w:rsid w:val="00CA654B"/>
    <w:rsid w:val="00CB08A0"/>
    <w:rsid w:val="00CB72B8"/>
    <w:rsid w:val="00CB7D6B"/>
    <w:rsid w:val="00CC551E"/>
    <w:rsid w:val="00CC56A8"/>
    <w:rsid w:val="00CC5802"/>
    <w:rsid w:val="00CD0BA8"/>
    <w:rsid w:val="00CD4C7B"/>
    <w:rsid w:val="00CD544F"/>
    <w:rsid w:val="00CD58FE"/>
    <w:rsid w:val="00CF6F1E"/>
    <w:rsid w:val="00CF70D1"/>
    <w:rsid w:val="00D06982"/>
    <w:rsid w:val="00D07F5A"/>
    <w:rsid w:val="00D13031"/>
    <w:rsid w:val="00D1655F"/>
    <w:rsid w:val="00D32116"/>
    <w:rsid w:val="00D33BE3"/>
    <w:rsid w:val="00D34F7B"/>
    <w:rsid w:val="00D3792D"/>
    <w:rsid w:val="00D40416"/>
    <w:rsid w:val="00D44CFD"/>
    <w:rsid w:val="00D54555"/>
    <w:rsid w:val="00D54820"/>
    <w:rsid w:val="00D55E47"/>
    <w:rsid w:val="00D560EB"/>
    <w:rsid w:val="00D62E19"/>
    <w:rsid w:val="00D67B65"/>
    <w:rsid w:val="00D67CD1"/>
    <w:rsid w:val="00D738D6"/>
    <w:rsid w:val="00D73A95"/>
    <w:rsid w:val="00D80795"/>
    <w:rsid w:val="00D82F60"/>
    <w:rsid w:val="00D83C14"/>
    <w:rsid w:val="00D854BE"/>
    <w:rsid w:val="00D87E00"/>
    <w:rsid w:val="00D9134D"/>
    <w:rsid w:val="00D96D11"/>
    <w:rsid w:val="00DA4543"/>
    <w:rsid w:val="00DA7A03"/>
    <w:rsid w:val="00DB0A85"/>
    <w:rsid w:val="00DB0DB8"/>
    <w:rsid w:val="00DB1818"/>
    <w:rsid w:val="00DB19DE"/>
    <w:rsid w:val="00DB2EB3"/>
    <w:rsid w:val="00DC0914"/>
    <w:rsid w:val="00DC24A0"/>
    <w:rsid w:val="00DC309B"/>
    <w:rsid w:val="00DC3630"/>
    <w:rsid w:val="00DC4B56"/>
    <w:rsid w:val="00DC4DA2"/>
    <w:rsid w:val="00DC5261"/>
    <w:rsid w:val="00DD1C19"/>
    <w:rsid w:val="00DD53EF"/>
    <w:rsid w:val="00DE23E3"/>
    <w:rsid w:val="00DE25D2"/>
    <w:rsid w:val="00DE5FE7"/>
    <w:rsid w:val="00DF0344"/>
    <w:rsid w:val="00DF7C20"/>
    <w:rsid w:val="00E038FB"/>
    <w:rsid w:val="00E3255C"/>
    <w:rsid w:val="00E34D02"/>
    <w:rsid w:val="00E46C08"/>
    <w:rsid w:val="00E471CF"/>
    <w:rsid w:val="00E475AA"/>
    <w:rsid w:val="00E50A68"/>
    <w:rsid w:val="00E60A22"/>
    <w:rsid w:val="00E62835"/>
    <w:rsid w:val="00E6480E"/>
    <w:rsid w:val="00E65FBE"/>
    <w:rsid w:val="00E768D0"/>
    <w:rsid w:val="00E77645"/>
    <w:rsid w:val="00E83697"/>
    <w:rsid w:val="00E841AE"/>
    <w:rsid w:val="00E859B6"/>
    <w:rsid w:val="00E96039"/>
    <w:rsid w:val="00EA327C"/>
    <w:rsid w:val="00EA5D9C"/>
    <w:rsid w:val="00EA66C9"/>
    <w:rsid w:val="00EA7217"/>
    <w:rsid w:val="00EB5D32"/>
    <w:rsid w:val="00EB78FF"/>
    <w:rsid w:val="00EC4A25"/>
    <w:rsid w:val="00ED6658"/>
    <w:rsid w:val="00EF612C"/>
    <w:rsid w:val="00F025A2"/>
    <w:rsid w:val="00F036E9"/>
    <w:rsid w:val="00F07388"/>
    <w:rsid w:val="00F2026E"/>
    <w:rsid w:val="00F2210A"/>
    <w:rsid w:val="00F31372"/>
    <w:rsid w:val="00F37743"/>
    <w:rsid w:val="00F40C2F"/>
    <w:rsid w:val="00F42493"/>
    <w:rsid w:val="00F47C1E"/>
    <w:rsid w:val="00F54A3D"/>
    <w:rsid w:val="00F54CB0"/>
    <w:rsid w:val="00F579CD"/>
    <w:rsid w:val="00F6126B"/>
    <w:rsid w:val="00F613F7"/>
    <w:rsid w:val="00F653B8"/>
    <w:rsid w:val="00F6674A"/>
    <w:rsid w:val="00F70CFA"/>
    <w:rsid w:val="00F71B89"/>
    <w:rsid w:val="00F7353C"/>
    <w:rsid w:val="00F738BD"/>
    <w:rsid w:val="00F76F8F"/>
    <w:rsid w:val="00F8301C"/>
    <w:rsid w:val="00F83D88"/>
    <w:rsid w:val="00F87048"/>
    <w:rsid w:val="00F87257"/>
    <w:rsid w:val="00F941DF"/>
    <w:rsid w:val="00F945B2"/>
    <w:rsid w:val="00FA1266"/>
    <w:rsid w:val="00FB36FA"/>
    <w:rsid w:val="00FB410D"/>
    <w:rsid w:val="00FB7506"/>
    <w:rsid w:val="00FB7EF0"/>
    <w:rsid w:val="00FC1192"/>
    <w:rsid w:val="00FC44A6"/>
    <w:rsid w:val="00FD2849"/>
    <w:rsid w:val="00FE106D"/>
    <w:rsid w:val="00FE251B"/>
    <w:rsid w:val="00FE3805"/>
    <w:rsid w:val="2799FF82"/>
    <w:rsid w:val="2AE9A98F"/>
    <w:rsid w:val="5D890CED"/>
    <w:rsid w:val="632CA1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CB89106-3ADC-4E90-9985-58DF1ACA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3"/>
      </w:numPr>
      <w:contextualSpacing/>
    </w:pPr>
  </w:style>
  <w:style w:type="paragraph" w:styleId="ListBullet2">
    <w:name w:val="List Bullet 2"/>
    <w:basedOn w:val="Normal"/>
    <w:rsid w:val="003F76B6"/>
    <w:pPr>
      <w:numPr>
        <w:numId w:val="14"/>
      </w:numPr>
      <w:contextualSpacing/>
    </w:pPr>
  </w:style>
  <w:style w:type="paragraph" w:styleId="ListBullet3">
    <w:name w:val="List Bullet 3"/>
    <w:basedOn w:val="Normal"/>
    <w:rsid w:val="003F76B6"/>
    <w:pPr>
      <w:numPr>
        <w:numId w:val="15"/>
      </w:numPr>
      <w:contextualSpacing/>
    </w:pPr>
  </w:style>
  <w:style w:type="paragraph" w:styleId="ListBullet4">
    <w:name w:val="List Bullet 4"/>
    <w:basedOn w:val="Normal"/>
    <w:rsid w:val="003F76B6"/>
    <w:pPr>
      <w:numPr>
        <w:numId w:val="16"/>
      </w:numPr>
      <w:contextualSpacing/>
    </w:pPr>
  </w:style>
  <w:style w:type="paragraph" w:styleId="ListBullet5">
    <w:name w:val="List Bullet 5"/>
    <w:basedOn w:val="Normal"/>
    <w:rsid w:val="003F76B6"/>
    <w:pPr>
      <w:numPr>
        <w:numId w:val="17"/>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8"/>
      </w:numPr>
      <w:contextualSpacing/>
    </w:pPr>
  </w:style>
  <w:style w:type="paragraph" w:styleId="ListNumber2">
    <w:name w:val="List Number 2"/>
    <w:basedOn w:val="Normal"/>
    <w:rsid w:val="003F76B6"/>
    <w:pPr>
      <w:numPr>
        <w:numId w:val="19"/>
      </w:numPr>
      <w:contextualSpacing/>
    </w:pPr>
  </w:style>
  <w:style w:type="paragraph" w:styleId="ListNumber3">
    <w:name w:val="List Number 3"/>
    <w:basedOn w:val="Normal"/>
    <w:rsid w:val="003F76B6"/>
    <w:pPr>
      <w:numPr>
        <w:numId w:val="20"/>
      </w:numPr>
      <w:contextualSpacing/>
    </w:pPr>
  </w:style>
  <w:style w:type="paragraph" w:styleId="ListNumber4">
    <w:name w:val="List Number 4"/>
    <w:basedOn w:val="Normal"/>
    <w:rsid w:val="003F76B6"/>
    <w:pPr>
      <w:numPr>
        <w:numId w:val="21"/>
      </w:numPr>
      <w:contextualSpacing/>
    </w:pPr>
  </w:style>
  <w:style w:type="paragraph" w:styleId="ListNumber5">
    <w:name w:val="List Number 5"/>
    <w:basedOn w:val="Normal"/>
    <w:rsid w:val="003F76B6"/>
    <w:pPr>
      <w:numPr>
        <w:numId w:val="22"/>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73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73E7E"/>
    <w:pPr>
      <w:spacing w:before="100" w:beforeAutospacing="1" w:after="100" w:afterAutospacing="1"/>
    </w:pPr>
    <w:rPr>
      <w:sz w:val="24"/>
      <w:szCs w:val="24"/>
      <w:lang w:val="en-US"/>
    </w:rPr>
  </w:style>
  <w:style w:type="character" w:customStyle="1" w:styleId="normaltextrun">
    <w:name w:val="normaltextrun"/>
    <w:basedOn w:val="DefaultParagraphFont"/>
    <w:rsid w:val="00673E7E"/>
  </w:style>
  <w:style w:type="character" w:customStyle="1" w:styleId="eop">
    <w:name w:val="eop"/>
    <w:basedOn w:val="DefaultParagraphFont"/>
    <w:rsid w:val="00673E7E"/>
  </w:style>
  <w:style w:type="character" w:customStyle="1" w:styleId="wacimagecontainer">
    <w:name w:val="wacimagecontainer"/>
    <w:basedOn w:val="DefaultParagraphFont"/>
    <w:rsid w:val="00673E7E"/>
  </w:style>
  <w:style w:type="character" w:customStyle="1" w:styleId="cf01">
    <w:name w:val="cf01"/>
    <w:basedOn w:val="DefaultParagraphFont"/>
    <w:rsid w:val="00673E7E"/>
    <w:rPr>
      <w:rFonts w:ascii="Segoe UI" w:hAnsi="Segoe UI" w:cs="Segoe UI" w:hint="default"/>
      <w:sz w:val="18"/>
      <w:szCs w:val="18"/>
    </w:rPr>
  </w:style>
  <w:style w:type="character" w:styleId="CommentReference">
    <w:name w:val="annotation reference"/>
    <w:basedOn w:val="DefaultParagraphFont"/>
    <w:rsid w:val="000E7BBF"/>
    <w:rPr>
      <w:sz w:val="16"/>
      <w:szCs w:val="16"/>
    </w:rPr>
  </w:style>
  <w:style w:type="paragraph" w:styleId="Revision">
    <w:name w:val="Revision"/>
    <w:hidden/>
    <w:uiPriority w:val="99"/>
    <w:semiHidden/>
    <w:rsid w:val="00BA0227"/>
    <w:rPr>
      <w:lang w:eastAsia="en-US"/>
    </w:rPr>
  </w:style>
  <w:style w:type="paragraph" w:customStyle="1" w:styleId="Agreement">
    <w:name w:val="Agreement"/>
    <w:basedOn w:val="Normal"/>
    <w:next w:val="Normal"/>
    <w:uiPriority w:val="99"/>
    <w:qFormat/>
    <w:rsid w:val="00A94B5B"/>
    <w:pPr>
      <w:numPr>
        <w:numId w:val="28"/>
      </w:numPr>
      <w:tabs>
        <w:tab w:val="num" w:pos="1619"/>
      </w:tabs>
      <w:overflowPunct w:val="0"/>
      <w:autoSpaceDE w:val="0"/>
      <w:autoSpaceDN w:val="0"/>
      <w:adjustRightInd w:val="0"/>
      <w:spacing w:before="60" w:after="0"/>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966105">
      <w:bodyDiv w:val="1"/>
      <w:marLeft w:val="0"/>
      <w:marRight w:val="0"/>
      <w:marTop w:val="0"/>
      <w:marBottom w:val="0"/>
      <w:divBdr>
        <w:top w:val="none" w:sz="0" w:space="0" w:color="auto"/>
        <w:left w:val="none" w:sz="0" w:space="0" w:color="auto"/>
        <w:bottom w:val="none" w:sz="0" w:space="0" w:color="auto"/>
        <w:right w:val="none" w:sz="0" w:space="0" w:color="auto"/>
      </w:divBdr>
      <w:divsChild>
        <w:div w:id="42799454">
          <w:marLeft w:val="0"/>
          <w:marRight w:val="0"/>
          <w:marTop w:val="0"/>
          <w:marBottom w:val="0"/>
          <w:divBdr>
            <w:top w:val="none" w:sz="0" w:space="0" w:color="auto"/>
            <w:left w:val="none" w:sz="0" w:space="0" w:color="auto"/>
            <w:bottom w:val="none" w:sz="0" w:space="0" w:color="auto"/>
            <w:right w:val="none" w:sz="0" w:space="0" w:color="auto"/>
          </w:divBdr>
        </w:div>
        <w:div w:id="299965774">
          <w:marLeft w:val="0"/>
          <w:marRight w:val="0"/>
          <w:marTop w:val="0"/>
          <w:marBottom w:val="0"/>
          <w:divBdr>
            <w:top w:val="none" w:sz="0" w:space="0" w:color="auto"/>
            <w:left w:val="none" w:sz="0" w:space="0" w:color="auto"/>
            <w:bottom w:val="none" w:sz="0" w:space="0" w:color="auto"/>
            <w:right w:val="none" w:sz="0" w:space="0" w:color="auto"/>
          </w:divBdr>
        </w:div>
        <w:div w:id="328991727">
          <w:marLeft w:val="0"/>
          <w:marRight w:val="0"/>
          <w:marTop w:val="0"/>
          <w:marBottom w:val="0"/>
          <w:divBdr>
            <w:top w:val="none" w:sz="0" w:space="0" w:color="auto"/>
            <w:left w:val="none" w:sz="0" w:space="0" w:color="auto"/>
            <w:bottom w:val="none" w:sz="0" w:space="0" w:color="auto"/>
            <w:right w:val="none" w:sz="0" w:space="0" w:color="auto"/>
          </w:divBdr>
        </w:div>
        <w:div w:id="404886612">
          <w:marLeft w:val="0"/>
          <w:marRight w:val="0"/>
          <w:marTop w:val="0"/>
          <w:marBottom w:val="0"/>
          <w:divBdr>
            <w:top w:val="none" w:sz="0" w:space="0" w:color="auto"/>
            <w:left w:val="none" w:sz="0" w:space="0" w:color="auto"/>
            <w:bottom w:val="none" w:sz="0" w:space="0" w:color="auto"/>
            <w:right w:val="none" w:sz="0" w:space="0" w:color="auto"/>
          </w:divBdr>
        </w:div>
        <w:div w:id="1000040651">
          <w:marLeft w:val="0"/>
          <w:marRight w:val="0"/>
          <w:marTop w:val="0"/>
          <w:marBottom w:val="0"/>
          <w:divBdr>
            <w:top w:val="none" w:sz="0" w:space="0" w:color="auto"/>
            <w:left w:val="none" w:sz="0" w:space="0" w:color="auto"/>
            <w:bottom w:val="none" w:sz="0" w:space="0" w:color="auto"/>
            <w:right w:val="none" w:sz="0" w:space="0" w:color="auto"/>
          </w:divBdr>
        </w:div>
        <w:div w:id="1026633832">
          <w:marLeft w:val="0"/>
          <w:marRight w:val="0"/>
          <w:marTop w:val="0"/>
          <w:marBottom w:val="0"/>
          <w:divBdr>
            <w:top w:val="none" w:sz="0" w:space="0" w:color="auto"/>
            <w:left w:val="none" w:sz="0" w:space="0" w:color="auto"/>
            <w:bottom w:val="none" w:sz="0" w:space="0" w:color="auto"/>
            <w:right w:val="none" w:sz="0" w:space="0" w:color="auto"/>
          </w:divBdr>
        </w:div>
        <w:div w:id="1260723179">
          <w:marLeft w:val="0"/>
          <w:marRight w:val="0"/>
          <w:marTop w:val="0"/>
          <w:marBottom w:val="0"/>
          <w:divBdr>
            <w:top w:val="none" w:sz="0" w:space="0" w:color="auto"/>
            <w:left w:val="none" w:sz="0" w:space="0" w:color="auto"/>
            <w:bottom w:val="none" w:sz="0" w:space="0" w:color="auto"/>
            <w:right w:val="none" w:sz="0" w:space="0" w:color="auto"/>
          </w:divBdr>
        </w:div>
        <w:div w:id="1599176187">
          <w:marLeft w:val="0"/>
          <w:marRight w:val="0"/>
          <w:marTop w:val="0"/>
          <w:marBottom w:val="0"/>
          <w:divBdr>
            <w:top w:val="none" w:sz="0" w:space="0" w:color="auto"/>
            <w:left w:val="none" w:sz="0" w:space="0" w:color="auto"/>
            <w:bottom w:val="none" w:sz="0" w:space="0" w:color="auto"/>
            <w:right w:val="none" w:sz="0" w:space="0" w:color="auto"/>
          </w:divBdr>
        </w:div>
        <w:div w:id="1610817829">
          <w:marLeft w:val="0"/>
          <w:marRight w:val="0"/>
          <w:marTop w:val="0"/>
          <w:marBottom w:val="0"/>
          <w:divBdr>
            <w:top w:val="none" w:sz="0" w:space="0" w:color="auto"/>
            <w:left w:val="none" w:sz="0" w:space="0" w:color="auto"/>
            <w:bottom w:val="none" w:sz="0" w:space="0" w:color="auto"/>
            <w:right w:val="none" w:sz="0" w:space="0" w:color="auto"/>
          </w:divBdr>
        </w:div>
        <w:div w:id="1738549380">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305734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6801358">
      <w:bodyDiv w:val="1"/>
      <w:marLeft w:val="0"/>
      <w:marRight w:val="0"/>
      <w:marTop w:val="0"/>
      <w:marBottom w:val="0"/>
      <w:divBdr>
        <w:top w:val="none" w:sz="0" w:space="0" w:color="auto"/>
        <w:left w:val="none" w:sz="0" w:space="0" w:color="auto"/>
        <w:bottom w:val="none" w:sz="0" w:space="0" w:color="auto"/>
        <w:right w:val="none" w:sz="0" w:space="0" w:color="auto"/>
      </w:divBdr>
    </w:div>
    <w:div w:id="2017995972">
      <w:bodyDiv w:val="1"/>
      <w:marLeft w:val="0"/>
      <w:marRight w:val="0"/>
      <w:marTop w:val="0"/>
      <w:marBottom w:val="0"/>
      <w:divBdr>
        <w:top w:val="none" w:sz="0" w:space="0" w:color="auto"/>
        <w:left w:val="none" w:sz="0" w:space="0" w:color="auto"/>
        <w:bottom w:val="none" w:sz="0" w:space="0" w:color="auto"/>
        <w:right w:val="none" w:sz="0" w:space="0" w:color="auto"/>
      </w:divBdr>
      <w:divsChild>
        <w:div w:id="48848555">
          <w:marLeft w:val="0"/>
          <w:marRight w:val="0"/>
          <w:marTop w:val="0"/>
          <w:marBottom w:val="0"/>
          <w:divBdr>
            <w:top w:val="none" w:sz="0" w:space="0" w:color="auto"/>
            <w:left w:val="none" w:sz="0" w:space="0" w:color="auto"/>
            <w:bottom w:val="none" w:sz="0" w:space="0" w:color="auto"/>
            <w:right w:val="none" w:sz="0" w:space="0" w:color="auto"/>
          </w:divBdr>
        </w:div>
        <w:div w:id="146754162">
          <w:marLeft w:val="0"/>
          <w:marRight w:val="0"/>
          <w:marTop w:val="0"/>
          <w:marBottom w:val="0"/>
          <w:divBdr>
            <w:top w:val="none" w:sz="0" w:space="0" w:color="auto"/>
            <w:left w:val="none" w:sz="0" w:space="0" w:color="auto"/>
            <w:bottom w:val="none" w:sz="0" w:space="0" w:color="auto"/>
            <w:right w:val="none" w:sz="0" w:space="0" w:color="auto"/>
          </w:divBdr>
        </w:div>
        <w:div w:id="886450487">
          <w:marLeft w:val="0"/>
          <w:marRight w:val="0"/>
          <w:marTop w:val="0"/>
          <w:marBottom w:val="0"/>
          <w:divBdr>
            <w:top w:val="none" w:sz="0" w:space="0" w:color="auto"/>
            <w:left w:val="none" w:sz="0" w:space="0" w:color="auto"/>
            <w:bottom w:val="none" w:sz="0" w:space="0" w:color="auto"/>
            <w:right w:val="none" w:sz="0" w:space="0" w:color="auto"/>
          </w:divBdr>
        </w:div>
        <w:div w:id="1099326336">
          <w:marLeft w:val="0"/>
          <w:marRight w:val="0"/>
          <w:marTop w:val="0"/>
          <w:marBottom w:val="0"/>
          <w:divBdr>
            <w:top w:val="none" w:sz="0" w:space="0" w:color="auto"/>
            <w:left w:val="none" w:sz="0" w:space="0" w:color="auto"/>
            <w:bottom w:val="none" w:sz="0" w:space="0" w:color="auto"/>
            <w:right w:val="none" w:sz="0" w:space="0" w:color="auto"/>
          </w:divBdr>
        </w:div>
        <w:div w:id="1104959236">
          <w:marLeft w:val="0"/>
          <w:marRight w:val="0"/>
          <w:marTop w:val="0"/>
          <w:marBottom w:val="0"/>
          <w:divBdr>
            <w:top w:val="none" w:sz="0" w:space="0" w:color="auto"/>
            <w:left w:val="none" w:sz="0" w:space="0" w:color="auto"/>
            <w:bottom w:val="none" w:sz="0" w:space="0" w:color="auto"/>
            <w:right w:val="none" w:sz="0" w:space="0" w:color="auto"/>
          </w:divBdr>
        </w:div>
        <w:div w:id="1294630594">
          <w:marLeft w:val="0"/>
          <w:marRight w:val="0"/>
          <w:marTop w:val="0"/>
          <w:marBottom w:val="0"/>
          <w:divBdr>
            <w:top w:val="none" w:sz="0" w:space="0" w:color="auto"/>
            <w:left w:val="none" w:sz="0" w:space="0" w:color="auto"/>
            <w:bottom w:val="none" w:sz="0" w:space="0" w:color="auto"/>
            <w:right w:val="none" w:sz="0" w:space="0" w:color="auto"/>
          </w:divBdr>
        </w:div>
        <w:div w:id="1659310825">
          <w:marLeft w:val="0"/>
          <w:marRight w:val="0"/>
          <w:marTop w:val="0"/>
          <w:marBottom w:val="0"/>
          <w:divBdr>
            <w:top w:val="none" w:sz="0" w:space="0" w:color="auto"/>
            <w:left w:val="none" w:sz="0" w:space="0" w:color="auto"/>
            <w:bottom w:val="none" w:sz="0" w:space="0" w:color="auto"/>
            <w:right w:val="none" w:sz="0" w:space="0" w:color="auto"/>
          </w:divBdr>
        </w:div>
        <w:div w:id="1791166054">
          <w:marLeft w:val="0"/>
          <w:marRight w:val="0"/>
          <w:marTop w:val="0"/>
          <w:marBottom w:val="0"/>
          <w:divBdr>
            <w:top w:val="none" w:sz="0" w:space="0" w:color="auto"/>
            <w:left w:val="none" w:sz="0" w:space="0" w:color="auto"/>
            <w:bottom w:val="none" w:sz="0" w:space="0" w:color="auto"/>
            <w:right w:val="none" w:sz="0" w:space="0" w:color="auto"/>
          </w:divBdr>
        </w:div>
        <w:div w:id="1972124721">
          <w:marLeft w:val="0"/>
          <w:marRight w:val="0"/>
          <w:marTop w:val="0"/>
          <w:marBottom w:val="0"/>
          <w:divBdr>
            <w:top w:val="none" w:sz="0" w:space="0" w:color="auto"/>
            <w:left w:val="none" w:sz="0" w:space="0" w:color="auto"/>
            <w:bottom w:val="none" w:sz="0" w:space="0" w:color="auto"/>
            <w:right w:val="none" w:sz="0" w:space="0" w:color="auto"/>
          </w:divBdr>
        </w:div>
        <w:div w:id="20416677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RBI5PAMIO524-1616901215-29023</_dlc_DocId>
    <_dlc_DocIdUrl xmlns="71c5aaf6-e6ce-465b-b873-5148d2a4c105">
      <Url>https://nokia.sharepoint.com/sites/gxp/_layouts/15/DocIdRedir.aspx?ID=RBI5PAMIO524-1616901215-29023</Url>
      <Description>RBI5PAMIO524-1616901215-29023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782</Words>
  <Characters>4461</Characters>
  <Application>Microsoft Office Word</Application>
  <DocSecurity>0</DocSecurity>
  <Lines>37</Lines>
  <Paragraphs>10</Paragraphs>
  <ScaleCrop>false</ScaleCrop>
  <Manager/>
  <Company>Nokia</Company>
  <LinksUpToDate>false</LinksUpToDate>
  <CharactersWithSpaces>5233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2024-10-04T04:43:00Z</dcterms:created>
  <dcterms:modified xsi:type="dcterms:W3CDTF">2024-10-04T04:43:00Z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566df47d-c3e0-4217-84ac-a2a396120106</vt:lpwstr>
  </property>
</Properties>
</file>